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88760A" w14:textId="77777777" w:rsidR="007A2AEE" w:rsidRPr="007B79A8" w:rsidRDefault="000C5E19" w:rsidP="00786A82">
      <w:pPr>
        <w:spacing w:after="0" w:line="240" w:lineRule="auto"/>
        <w:rPr>
          <w:rFonts w:ascii="Tahoma" w:hAnsi="Tahoma" w:cs="Tahoma"/>
        </w:rPr>
      </w:pPr>
      <w:r w:rsidRPr="007B79A8">
        <w:rPr>
          <w:rFonts w:ascii="Tahoma" w:hAnsi="Tahoma" w:cs="Tahoma"/>
          <w:noProof/>
          <w:lang w:eastAsia="ru-RU"/>
        </w:rPr>
        <w:drawing>
          <wp:anchor distT="0" distB="0" distL="114300" distR="114300" simplePos="0" relativeHeight="251681792" behindDoc="0" locked="0" layoutInCell="1" allowOverlap="1" wp14:anchorId="28FE305E" wp14:editId="3A92538D">
            <wp:simplePos x="0" y="0"/>
            <wp:positionH relativeFrom="column">
              <wp:posOffset>4664684</wp:posOffset>
            </wp:positionH>
            <wp:positionV relativeFrom="paragraph">
              <wp:posOffset>3023</wp:posOffset>
            </wp:positionV>
            <wp:extent cx="1144905" cy="660400"/>
            <wp:effectExtent l="0" t="0" r="0" b="635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лого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44905" cy="660400"/>
                    </a:xfrm>
                    <a:prstGeom prst="rect">
                      <a:avLst/>
                    </a:prstGeom>
                  </pic:spPr>
                </pic:pic>
              </a:graphicData>
            </a:graphic>
            <wp14:sizeRelH relativeFrom="margin">
              <wp14:pctWidth>0</wp14:pctWidth>
            </wp14:sizeRelH>
            <wp14:sizeRelV relativeFrom="margin">
              <wp14:pctHeight>0</wp14:pctHeight>
            </wp14:sizeRelV>
          </wp:anchor>
        </w:drawing>
      </w:r>
    </w:p>
    <w:p w14:paraId="67251B4C" w14:textId="77777777" w:rsidR="00FC72F4" w:rsidRPr="007B79A8" w:rsidRDefault="00FC72F4" w:rsidP="00786A82">
      <w:pPr>
        <w:spacing w:after="0" w:line="240" w:lineRule="auto"/>
        <w:rPr>
          <w:rFonts w:ascii="Tahoma" w:hAnsi="Tahoma" w:cs="Tahoma"/>
        </w:rPr>
      </w:pPr>
    </w:p>
    <w:p w14:paraId="15951F42" w14:textId="77777777" w:rsidR="00FC72F4" w:rsidRPr="007B79A8" w:rsidRDefault="00FC72F4" w:rsidP="00786A82">
      <w:pPr>
        <w:spacing w:after="0" w:line="240" w:lineRule="auto"/>
        <w:rPr>
          <w:rFonts w:ascii="Tahoma" w:hAnsi="Tahoma" w:cs="Tahoma"/>
        </w:rPr>
      </w:pPr>
    </w:p>
    <w:p w14:paraId="14DCE8FE" w14:textId="77777777" w:rsidR="00DF6756" w:rsidRPr="007B79A8" w:rsidRDefault="00DF6756" w:rsidP="00786A82">
      <w:pPr>
        <w:spacing w:after="0" w:line="240" w:lineRule="auto"/>
        <w:rPr>
          <w:rFonts w:ascii="Tahoma" w:hAnsi="Tahoma" w:cs="Tahoma"/>
        </w:rPr>
      </w:pPr>
    </w:p>
    <w:p w14:paraId="79E30CB8" w14:textId="0D1B2F4B" w:rsidR="00DF6756" w:rsidRPr="007B79A8" w:rsidRDefault="00DF6756" w:rsidP="00786A82">
      <w:pPr>
        <w:spacing w:after="0" w:line="240" w:lineRule="auto"/>
        <w:rPr>
          <w:rFonts w:ascii="Tahoma" w:hAnsi="Tahoma" w:cs="Tahoma"/>
        </w:rPr>
      </w:pPr>
    </w:p>
    <w:p w14:paraId="66F211BB" w14:textId="0535520B" w:rsidR="00DF130D" w:rsidRPr="007B79A8" w:rsidRDefault="00DF130D" w:rsidP="00786A82">
      <w:pPr>
        <w:spacing w:after="0" w:line="240" w:lineRule="auto"/>
        <w:rPr>
          <w:rFonts w:ascii="Tahoma" w:hAnsi="Tahoma" w:cs="Tahoma"/>
        </w:rPr>
      </w:pPr>
    </w:p>
    <w:tbl>
      <w:tblPr>
        <w:tblStyle w:val="aa"/>
        <w:tblpPr w:leftFromText="180" w:rightFromText="180" w:vertAnchor="text" w:horzAnchor="margin" w:tblpY="8"/>
        <w:tblW w:w="87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62"/>
        <w:gridCol w:w="3794"/>
      </w:tblGrid>
      <w:tr w:rsidR="007B79A8" w:rsidRPr="007B79A8" w14:paraId="7BDA35B7" w14:textId="77777777" w:rsidTr="007B79A8">
        <w:tc>
          <w:tcPr>
            <w:tcW w:w="4962" w:type="dxa"/>
          </w:tcPr>
          <w:p w14:paraId="4B00D4E2" w14:textId="633D7927" w:rsidR="007B79A8" w:rsidRPr="007B79A8" w:rsidRDefault="007B79A8" w:rsidP="00834AD6">
            <w:pPr>
              <w:rPr>
                <w:rFonts w:ascii="Tahoma" w:hAnsi="Tahoma" w:cs="Tahoma"/>
                <w:color w:val="5E5F61"/>
                <w:sz w:val="20"/>
                <w:szCs w:val="20"/>
              </w:rPr>
            </w:pPr>
            <w:r w:rsidRPr="007B79A8">
              <w:rPr>
                <w:rFonts w:ascii="Tahoma" w:hAnsi="Tahoma" w:cs="Tahoma"/>
                <w:sz w:val="20"/>
                <w:szCs w:val="20"/>
              </w:rPr>
              <w:t xml:space="preserve">____________ </w:t>
            </w:r>
            <w:r w:rsidRPr="007B79A8">
              <w:rPr>
                <w:rFonts w:ascii="Tahoma" w:hAnsi="Tahoma" w:cs="Tahoma"/>
                <w:color w:val="5E5F61"/>
                <w:sz w:val="20"/>
                <w:szCs w:val="20"/>
              </w:rPr>
              <w:t>№ ГМК/___________-</w:t>
            </w:r>
            <w:proofErr w:type="spellStart"/>
            <w:r w:rsidRPr="007B79A8">
              <w:rPr>
                <w:rFonts w:ascii="Tahoma" w:hAnsi="Tahoma" w:cs="Tahoma"/>
                <w:color w:val="5E5F61"/>
                <w:sz w:val="20"/>
                <w:szCs w:val="20"/>
              </w:rPr>
              <w:t>исх</w:t>
            </w:r>
            <w:proofErr w:type="spellEnd"/>
          </w:p>
          <w:p w14:paraId="39355199" w14:textId="4706A83A" w:rsidR="007B79A8" w:rsidRPr="007B79A8" w:rsidRDefault="007B79A8" w:rsidP="007B790D">
            <w:pPr>
              <w:rPr>
                <w:rFonts w:ascii="Tahoma" w:hAnsi="Tahoma" w:cs="Tahoma"/>
                <w:sz w:val="20"/>
                <w:szCs w:val="20"/>
              </w:rPr>
            </w:pPr>
            <w:r w:rsidRPr="007B79A8">
              <w:rPr>
                <w:rFonts w:ascii="Tahoma" w:hAnsi="Tahoma" w:cs="Tahoma"/>
                <w:color w:val="5E5F61"/>
                <w:sz w:val="20"/>
                <w:szCs w:val="20"/>
              </w:rPr>
              <w:t>На ___________________________</w:t>
            </w:r>
          </w:p>
        </w:tc>
        <w:tc>
          <w:tcPr>
            <w:tcW w:w="3794" w:type="dxa"/>
            <w:vMerge w:val="restart"/>
          </w:tcPr>
          <w:p w14:paraId="4BCE0F8B" w14:textId="2325EC37" w:rsidR="007B79A8" w:rsidRPr="007B79A8" w:rsidRDefault="007B79A8" w:rsidP="007B79A8">
            <w:pPr>
              <w:spacing w:line="276" w:lineRule="auto"/>
              <w:ind w:left="175"/>
              <w:rPr>
                <w:rFonts w:ascii="Tahoma" w:hAnsi="Tahoma" w:cs="Tahoma"/>
                <w:b/>
                <w:sz w:val="24"/>
                <w:szCs w:val="24"/>
              </w:rPr>
            </w:pPr>
            <w:r w:rsidRPr="007B79A8">
              <w:rPr>
                <w:rFonts w:ascii="Tahoma" w:hAnsi="Tahoma" w:cs="Tahoma"/>
                <w:b/>
                <w:sz w:val="24"/>
                <w:szCs w:val="24"/>
              </w:rPr>
              <w:t xml:space="preserve">Участнику </w:t>
            </w:r>
            <w:r w:rsidR="004A530B">
              <w:rPr>
                <w:rFonts w:ascii="Tahoma" w:hAnsi="Tahoma" w:cs="Tahoma"/>
                <w:b/>
                <w:sz w:val="24"/>
                <w:szCs w:val="24"/>
              </w:rPr>
              <w:t>З</w:t>
            </w:r>
            <w:r w:rsidRPr="007B79A8">
              <w:rPr>
                <w:rFonts w:ascii="Tahoma" w:hAnsi="Tahoma" w:cs="Tahoma"/>
                <w:b/>
                <w:sz w:val="24"/>
                <w:szCs w:val="24"/>
              </w:rPr>
              <w:t>акупочной процедуры</w:t>
            </w:r>
          </w:p>
          <w:p w14:paraId="4D882AAE" w14:textId="3E0123BB" w:rsidR="007B79A8" w:rsidRPr="007B79A8" w:rsidRDefault="007B79A8" w:rsidP="002E57D6">
            <w:pPr>
              <w:ind w:firstLine="5245"/>
              <w:rPr>
                <w:rFonts w:ascii="Tahoma" w:hAnsi="Tahoma" w:cs="Tahoma"/>
                <w:b/>
                <w:sz w:val="24"/>
                <w:szCs w:val="24"/>
              </w:rPr>
            </w:pPr>
          </w:p>
        </w:tc>
      </w:tr>
      <w:tr w:rsidR="007B79A8" w:rsidRPr="007B79A8" w14:paraId="2A737C71" w14:textId="77777777" w:rsidTr="007B79A8">
        <w:tc>
          <w:tcPr>
            <w:tcW w:w="4962" w:type="dxa"/>
          </w:tcPr>
          <w:p w14:paraId="277D0E32" w14:textId="77777777" w:rsidR="007B79A8" w:rsidRPr="007B79A8" w:rsidRDefault="007B79A8" w:rsidP="00887184">
            <w:pPr>
              <w:rPr>
                <w:rFonts w:ascii="Tahoma" w:hAnsi="Tahoma" w:cs="Tahoma"/>
                <w:sz w:val="24"/>
                <w:szCs w:val="24"/>
              </w:rPr>
            </w:pPr>
          </w:p>
        </w:tc>
        <w:tc>
          <w:tcPr>
            <w:tcW w:w="3794" w:type="dxa"/>
            <w:vMerge/>
          </w:tcPr>
          <w:p w14:paraId="3D0CADC7" w14:textId="77777777" w:rsidR="007B79A8" w:rsidRPr="007B79A8" w:rsidRDefault="007B79A8" w:rsidP="00834AD6">
            <w:pPr>
              <w:rPr>
                <w:rFonts w:ascii="Tahoma" w:hAnsi="Tahoma" w:cs="Tahoma"/>
                <w:sz w:val="24"/>
                <w:szCs w:val="24"/>
              </w:rPr>
            </w:pPr>
          </w:p>
        </w:tc>
      </w:tr>
    </w:tbl>
    <w:p w14:paraId="65571BB2" w14:textId="77777777" w:rsidR="000D3A5F" w:rsidRDefault="000D3A5F" w:rsidP="000D3A5F">
      <w:pPr>
        <w:spacing w:after="0" w:line="240" w:lineRule="auto"/>
        <w:rPr>
          <w:rFonts w:ascii="Tahoma" w:hAnsi="Tahoma" w:cs="Tahoma"/>
          <w:bCs/>
        </w:rPr>
      </w:pPr>
      <w:r>
        <w:rPr>
          <w:rFonts w:ascii="Tahoma" w:hAnsi="Tahoma" w:cs="Tahoma"/>
          <w:b/>
        </w:rPr>
        <w:t>Приглашение к участию в Закупочной процедуре</w:t>
      </w:r>
    </w:p>
    <w:p w14:paraId="59CE6935" w14:textId="77777777" w:rsidR="000D3A5F" w:rsidRDefault="000D3A5F" w:rsidP="000D3A5F">
      <w:pPr>
        <w:spacing w:after="0" w:line="240" w:lineRule="auto"/>
        <w:ind w:firstLine="709"/>
        <w:jc w:val="both"/>
        <w:rPr>
          <w:rFonts w:ascii="Tahoma" w:eastAsia="Times New Roman" w:hAnsi="Tahoma" w:cs="Tahoma"/>
          <w:lang w:eastAsia="ru-RU"/>
        </w:rPr>
      </w:pPr>
    </w:p>
    <w:p w14:paraId="5EA70585" w14:textId="77777777" w:rsidR="000D3A5F" w:rsidRDefault="000D3A5F" w:rsidP="000D3A5F">
      <w:pPr>
        <w:spacing w:after="0" w:line="240" w:lineRule="auto"/>
        <w:ind w:firstLine="709"/>
        <w:jc w:val="both"/>
        <w:rPr>
          <w:rFonts w:ascii="Tahoma" w:eastAsia="Times New Roman" w:hAnsi="Tahoma" w:cs="Tahoma"/>
          <w:lang w:eastAsia="ru-RU"/>
        </w:rPr>
      </w:pPr>
    </w:p>
    <w:p w14:paraId="488BB567" w14:textId="77777777" w:rsidR="000D3A5F" w:rsidRDefault="000D3A5F" w:rsidP="000D3A5F">
      <w:pPr>
        <w:spacing w:after="0" w:line="240" w:lineRule="auto"/>
        <w:ind w:firstLine="709"/>
        <w:jc w:val="both"/>
        <w:rPr>
          <w:rFonts w:ascii="Tahoma" w:eastAsia="Times New Roman" w:hAnsi="Tahoma" w:cs="Tahoma"/>
          <w:lang w:eastAsia="ru-RU"/>
        </w:rPr>
      </w:pPr>
    </w:p>
    <w:p w14:paraId="32BB1473" w14:textId="77777777" w:rsidR="000D3A5F" w:rsidRPr="000D3A5F" w:rsidRDefault="000D3A5F" w:rsidP="000D3A5F">
      <w:pPr>
        <w:spacing w:after="0" w:line="240" w:lineRule="auto"/>
        <w:ind w:firstLine="709"/>
        <w:jc w:val="both"/>
        <w:rPr>
          <w:rFonts w:ascii="Tahoma" w:eastAsia="Times New Roman" w:hAnsi="Tahoma" w:cs="Tahoma"/>
          <w:sz w:val="20"/>
          <w:szCs w:val="20"/>
          <w:lang w:eastAsia="ru-RU"/>
        </w:rPr>
      </w:pPr>
      <w:r w:rsidRPr="000D3A5F">
        <w:rPr>
          <w:rFonts w:ascii="Tahoma" w:eastAsia="Times New Roman" w:hAnsi="Tahoma" w:cs="Tahoma"/>
          <w:sz w:val="20"/>
          <w:szCs w:val="20"/>
          <w:lang w:eastAsia="ru-RU"/>
        </w:rPr>
        <w:t>ПАО «ГМК «Норильский никель» приглашает Вас принять участие в следующей Закупочной процедуре:</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bottom w:w="86" w:type="dxa"/>
        </w:tblCellMar>
        <w:tblLook w:val="04A0" w:firstRow="1" w:lastRow="0" w:firstColumn="1" w:lastColumn="0" w:noHBand="0" w:noVBand="1"/>
      </w:tblPr>
      <w:tblGrid>
        <w:gridCol w:w="4111"/>
        <w:gridCol w:w="5245"/>
      </w:tblGrid>
      <w:tr w:rsidR="000D3A5F" w:rsidRPr="000D3A5F" w14:paraId="40C89A77" w14:textId="77777777" w:rsidTr="00BF7B05">
        <w:trPr>
          <w:trHeight w:val="1258"/>
        </w:trPr>
        <w:tc>
          <w:tcPr>
            <w:tcW w:w="4111" w:type="dxa"/>
            <w:tcBorders>
              <w:top w:val="single" w:sz="4" w:space="0" w:color="auto"/>
              <w:left w:val="single" w:sz="4" w:space="0" w:color="auto"/>
              <w:bottom w:val="single" w:sz="4" w:space="0" w:color="auto"/>
              <w:right w:val="single" w:sz="4" w:space="0" w:color="auto"/>
            </w:tcBorders>
            <w:hideMark/>
          </w:tcPr>
          <w:p w14:paraId="4E0C460F" w14:textId="77777777" w:rsidR="000D3A5F" w:rsidRPr="000D3A5F" w:rsidRDefault="000D3A5F" w:rsidP="000D3A5F">
            <w:pPr>
              <w:pStyle w:val="ad"/>
              <w:numPr>
                <w:ilvl w:val="0"/>
                <w:numId w:val="10"/>
              </w:numPr>
              <w:tabs>
                <w:tab w:val="left" w:pos="441"/>
              </w:tabs>
              <w:spacing w:after="0" w:line="240" w:lineRule="auto"/>
              <w:ind w:left="15" w:firstLine="0"/>
              <w:rPr>
                <w:rFonts w:ascii="Tahoma" w:eastAsia="Times New Roman" w:hAnsi="Tahoma" w:cs="Tahoma"/>
                <w:sz w:val="20"/>
                <w:szCs w:val="20"/>
                <w:lang w:eastAsia="ru-RU"/>
              </w:rPr>
            </w:pPr>
            <w:r w:rsidRPr="000D3A5F">
              <w:rPr>
                <w:rFonts w:ascii="Tahoma" w:eastAsia="Times New Roman" w:hAnsi="Tahoma" w:cs="Tahoma"/>
                <w:sz w:val="20"/>
                <w:szCs w:val="20"/>
                <w:lang w:eastAsia="ru-RU"/>
              </w:rPr>
              <w:t>Предмет закупки.</w:t>
            </w:r>
          </w:p>
        </w:tc>
        <w:tc>
          <w:tcPr>
            <w:tcW w:w="5245" w:type="dxa"/>
            <w:tcBorders>
              <w:top w:val="single" w:sz="4" w:space="0" w:color="auto"/>
              <w:left w:val="single" w:sz="4" w:space="0" w:color="auto"/>
              <w:bottom w:val="single" w:sz="4" w:space="0" w:color="auto"/>
              <w:right w:val="single" w:sz="4" w:space="0" w:color="auto"/>
            </w:tcBorders>
            <w:hideMark/>
          </w:tcPr>
          <w:p w14:paraId="47E895D3" w14:textId="6D55E8D2" w:rsidR="000D3A5F" w:rsidRPr="00BF3C75" w:rsidRDefault="000D3A5F" w:rsidP="00F51C74">
            <w:pPr>
              <w:spacing w:line="240" w:lineRule="auto"/>
              <w:jc w:val="both"/>
              <w:rPr>
                <w:rFonts w:ascii="Tahoma" w:hAnsi="Tahoma" w:cs="Tahoma"/>
                <w:sz w:val="20"/>
                <w:szCs w:val="20"/>
              </w:rPr>
            </w:pPr>
            <w:r w:rsidRPr="00BF3C75">
              <w:rPr>
                <w:rFonts w:ascii="Tahoma" w:hAnsi="Tahoma" w:cs="Tahoma"/>
                <w:sz w:val="20"/>
                <w:szCs w:val="20"/>
              </w:rPr>
              <w:t xml:space="preserve">Выполнение работ по </w:t>
            </w:r>
            <w:r w:rsidR="00BF3C75" w:rsidRPr="00BF3C75">
              <w:rPr>
                <w:rFonts w:ascii="Tahoma" w:hAnsi="Tahoma" w:cs="Tahoma"/>
                <w:sz w:val="20"/>
                <w:szCs w:val="20"/>
              </w:rPr>
              <w:t>разработк</w:t>
            </w:r>
            <w:r w:rsidR="00BF3C75">
              <w:rPr>
                <w:rFonts w:ascii="Tahoma" w:hAnsi="Tahoma" w:cs="Tahoma"/>
                <w:sz w:val="20"/>
                <w:szCs w:val="20"/>
              </w:rPr>
              <w:t>е</w:t>
            </w:r>
            <w:r w:rsidR="00BF3C75" w:rsidRPr="00BF3C75">
              <w:rPr>
                <w:rFonts w:ascii="Tahoma" w:hAnsi="Tahoma" w:cs="Tahoma"/>
                <w:sz w:val="20"/>
                <w:szCs w:val="20"/>
              </w:rPr>
              <w:t xml:space="preserve"> проекта, выполнение строительно-монтажных, а также пусконаладочных работ автоматической установки порошкового пожаротушения (АУПП) модульного типа, в помещениях </w:t>
            </w:r>
            <w:proofErr w:type="spellStart"/>
            <w:r w:rsidR="00BF3C75" w:rsidRPr="00BF3C75">
              <w:rPr>
                <w:rFonts w:ascii="Tahoma" w:hAnsi="Tahoma" w:cs="Tahoma"/>
                <w:sz w:val="20"/>
                <w:szCs w:val="20"/>
              </w:rPr>
              <w:t>электрощитовых</w:t>
            </w:r>
            <w:proofErr w:type="spellEnd"/>
            <w:r w:rsidR="00BF3C75" w:rsidRPr="00BF3C75">
              <w:rPr>
                <w:rFonts w:ascii="Tahoma" w:hAnsi="Tahoma" w:cs="Tahoma"/>
                <w:sz w:val="20"/>
                <w:szCs w:val="20"/>
              </w:rPr>
              <w:t xml:space="preserve"> на </w:t>
            </w:r>
            <w:r w:rsidR="00F51C74">
              <w:rPr>
                <w:rFonts w:ascii="Tahoma" w:hAnsi="Tahoma" w:cs="Tahoma"/>
                <w:sz w:val="20"/>
                <w:szCs w:val="20"/>
              </w:rPr>
              <w:t>23</w:t>
            </w:r>
            <w:r w:rsidR="00BF3C75" w:rsidRPr="00BF3C75">
              <w:rPr>
                <w:rFonts w:ascii="Tahoma" w:hAnsi="Tahoma" w:cs="Tahoma"/>
                <w:sz w:val="20"/>
                <w:szCs w:val="20"/>
              </w:rPr>
              <w:t>, 2</w:t>
            </w:r>
            <w:r w:rsidR="00F51C74">
              <w:rPr>
                <w:rFonts w:ascii="Tahoma" w:hAnsi="Tahoma" w:cs="Tahoma"/>
                <w:sz w:val="20"/>
                <w:szCs w:val="20"/>
              </w:rPr>
              <w:t>4</w:t>
            </w:r>
            <w:r w:rsidR="00BF3C75" w:rsidRPr="00BF3C75">
              <w:rPr>
                <w:rFonts w:ascii="Tahoma" w:hAnsi="Tahoma" w:cs="Tahoma"/>
                <w:sz w:val="20"/>
                <w:szCs w:val="20"/>
              </w:rPr>
              <w:t>, 2</w:t>
            </w:r>
            <w:r w:rsidR="00F51C74">
              <w:rPr>
                <w:rFonts w:ascii="Tahoma" w:hAnsi="Tahoma" w:cs="Tahoma"/>
                <w:sz w:val="20"/>
                <w:szCs w:val="20"/>
              </w:rPr>
              <w:t>5</w:t>
            </w:r>
            <w:r w:rsidR="00BF3C75" w:rsidRPr="00BF3C75">
              <w:rPr>
                <w:rFonts w:ascii="Tahoma" w:hAnsi="Tahoma" w:cs="Tahoma"/>
                <w:sz w:val="20"/>
                <w:szCs w:val="20"/>
              </w:rPr>
              <w:t>, 2</w:t>
            </w:r>
            <w:r w:rsidR="00F51C74">
              <w:rPr>
                <w:rFonts w:ascii="Tahoma" w:hAnsi="Tahoma" w:cs="Tahoma"/>
                <w:sz w:val="20"/>
                <w:szCs w:val="20"/>
              </w:rPr>
              <w:t>6</w:t>
            </w:r>
            <w:r w:rsidR="00BF3C75" w:rsidRPr="00BF3C75">
              <w:rPr>
                <w:rFonts w:ascii="Tahoma" w:hAnsi="Tahoma" w:cs="Tahoma"/>
                <w:sz w:val="20"/>
                <w:szCs w:val="20"/>
              </w:rPr>
              <w:t xml:space="preserve"> этажах</w:t>
            </w:r>
            <w:r w:rsidR="00F51C74">
              <w:rPr>
                <w:rFonts w:ascii="Tahoma" w:hAnsi="Tahoma" w:cs="Tahoma"/>
                <w:sz w:val="20"/>
                <w:szCs w:val="20"/>
              </w:rPr>
              <w:t>, помещении склада 3.4</w:t>
            </w:r>
            <w:r w:rsidR="00BF3C75" w:rsidRPr="00BF3C75">
              <w:rPr>
                <w:rFonts w:ascii="Tahoma" w:hAnsi="Tahoma" w:cs="Tahoma"/>
                <w:sz w:val="20"/>
                <w:szCs w:val="20"/>
              </w:rPr>
              <w:t xml:space="preserve"> МДК</w:t>
            </w:r>
            <w:r w:rsidR="00BF3C75">
              <w:rPr>
                <w:rFonts w:ascii="Tahoma" w:hAnsi="Tahoma" w:cs="Tahoma"/>
                <w:sz w:val="20"/>
                <w:szCs w:val="20"/>
              </w:rPr>
              <w:t xml:space="preserve"> «Меркурий Тауэр»</w:t>
            </w:r>
            <w:r w:rsidR="00BF3C75" w:rsidRPr="00BF3C75">
              <w:rPr>
                <w:rFonts w:ascii="Tahoma" w:hAnsi="Tahoma" w:cs="Tahoma"/>
                <w:sz w:val="20"/>
                <w:szCs w:val="20"/>
              </w:rPr>
              <w:t xml:space="preserve">, </w:t>
            </w:r>
            <w:r w:rsidRPr="00BF3C75">
              <w:rPr>
                <w:rFonts w:ascii="Tahoma" w:hAnsi="Tahoma" w:cs="Tahoma"/>
                <w:sz w:val="20"/>
                <w:szCs w:val="20"/>
              </w:rPr>
              <w:t>в соответствии с Техническим заданием</w:t>
            </w:r>
            <w:r w:rsidRPr="000D3A5F">
              <w:rPr>
                <w:rFonts w:ascii="Tahoma" w:hAnsi="Tahoma" w:cs="Tahoma"/>
                <w:sz w:val="20"/>
                <w:szCs w:val="20"/>
              </w:rPr>
              <w:t>.</w:t>
            </w:r>
          </w:p>
        </w:tc>
      </w:tr>
      <w:tr w:rsidR="000D3A5F" w:rsidRPr="000D3A5F" w14:paraId="67BCBDD8" w14:textId="77777777" w:rsidTr="00BF7B05">
        <w:tc>
          <w:tcPr>
            <w:tcW w:w="4111"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6ADAA6C3" w14:textId="77777777" w:rsidR="000D3A5F" w:rsidRPr="000D3A5F" w:rsidRDefault="000D3A5F" w:rsidP="000D3A5F">
            <w:pPr>
              <w:pStyle w:val="ad"/>
              <w:numPr>
                <w:ilvl w:val="0"/>
                <w:numId w:val="10"/>
              </w:numPr>
              <w:tabs>
                <w:tab w:val="left" w:pos="441"/>
              </w:tabs>
              <w:spacing w:after="0" w:line="240" w:lineRule="auto"/>
              <w:ind w:left="15" w:firstLine="0"/>
              <w:rPr>
                <w:rFonts w:ascii="Tahoma" w:eastAsia="Times New Roman" w:hAnsi="Tahoma" w:cs="Tahoma"/>
                <w:sz w:val="20"/>
                <w:szCs w:val="20"/>
                <w:lang w:eastAsia="ru-RU"/>
              </w:rPr>
            </w:pPr>
            <w:r w:rsidRPr="000D3A5F">
              <w:rPr>
                <w:rFonts w:ascii="Tahoma" w:eastAsia="Times New Roman" w:hAnsi="Tahoma" w:cs="Tahoma"/>
                <w:sz w:val="20"/>
                <w:szCs w:val="20"/>
                <w:lang w:eastAsia="ru-RU"/>
              </w:rPr>
              <w:t>Перечень и значения отдельных характеристик, которыми должна обладать продукция.</w:t>
            </w:r>
          </w:p>
        </w:tc>
        <w:tc>
          <w:tcPr>
            <w:tcW w:w="5245"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613C7761" w14:textId="6BDE8D99" w:rsidR="000D3A5F" w:rsidRPr="000D3A5F" w:rsidRDefault="000D3A5F">
            <w:pPr>
              <w:spacing w:after="0" w:line="240" w:lineRule="auto"/>
              <w:contextualSpacing/>
              <w:jc w:val="both"/>
              <w:rPr>
                <w:rFonts w:ascii="Tahoma" w:eastAsia="Times New Roman" w:hAnsi="Tahoma" w:cs="Tahoma"/>
                <w:sz w:val="20"/>
                <w:szCs w:val="20"/>
                <w:lang w:eastAsia="ru-RU"/>
              </w:rPr>
            </w:pPr>
            <w:r w:rsidRPr="000D3A5F">
              <w:rPr>
                <w:rFonts w:ascii="Tahoma" w:eastAsia="Times New Roman" w:hAnsi="Tahoma" w:cs="Tahoma"/>
                <w:sz w:val="20"/>
                <w:szCs w:val="20"/>
                <w:lang w:eastAsia="ru-RU"/>
              </w:rPr>
              <w:t xml:space="preserve">Согласно </w:t>
            </w:r>
            <w:r w:rsidR="009D1665">
              <w:rPr>
                <w:rFonts w:ascii="Tahoma" w:eastAsia="Times New Roman" w:hAnsi="Tahoma" w:cs="Tahoma"/>
                <w:sz w:val="20"/>
                <w:szCs w:val="20"/>
                <w:lang w:eastAsia="ru-RU"/>
              </w:rPr>
              <w:t xml:space="preserve">Приложению 1. </w:t>
            </w:r>
            <w:r w:rsidRPr="000D3A5F">
              <w:rPr>
                <w:rFonts w:ascii="Tahoma" w:eastAsia="Times New Roman" w:hAnsi="Tahoma" w:cs="Tahoma"/>
                <w:sz w:val="20"/>
                <w:szCs w:val="20"/>
                <w:lang w:eastAsia="ru-RU"/>
              </w:rPr>
              <w:t>Техническо</w:t>
            </w:r>
            <w:r w:rsidR="009D1665">
              <w:rPr>
                <w:rFonts w:ascii="Tahoma" w:eastAsia="Times New Roman" w:hAnsi="Tahoma" w:cs="Tahoma"/>
                <w:sz w:val="20"/>
                <w:szCs w:val="20"/>
                <w:lang w:eastAsia="ru-RU"/>
              </w:rPr>
              <w:t>е</w:t>
            </w:r>
            <w:r w:rsidRPr="000D3A5F">
              <w:rPr>
                <w:rFonts w:ascii="Tahoma" w:eastAsia="Times New Roman" w:hAnsi="Tahoma" w:cs="Tahoma"/>
                <w:sz w:val="20"/>
                <w:szCs w:val="20"/>
                <w:lang w:eastAsia="ru-RU"/>
              </w:rPr>
              <w:t xml:space="preserve"> задани</w:t>
            </w:r>
            <w:bookmarkStart w:id="0" w:name="_GoBack"/>
            <w:r w:rsidR="009D1665">
              <w:rPr>
                <w:rFonts w:ascii="Tahoma" w:eastAsia="Times New Roman" w:hAnsi="Tahoma" w:cs="Tahoma"/>
                <w:sz w:val="20"/>
                <w:szCs w:val="20"/>
                <w:lang w:eastAsia="ru-RU"/>
              </w:rPr>
              <w:t>е</w:t>
            </w:r>
            <w:bookmarkEnd w:id="0"/>
            <w:r w:rsidRPr="000D3A5F">
              <w:rPr>
                <w:rFonts w:ascii="Tahoma" w:eastAsia="Times New Roman" w:hAnsi="Tahoma" w:cs="Tahoma"/>
                <w:sz w:val="20"/>
                <w:szCs w:val="20"/>
                <w:lang w:eastAsia="ru-RU"/>
              </w:rPr>
              <w:t>.</w:t>
            </w:r>
          </w:p>
        </w:tc>
      </w:tr>
      <w:tr w:rsidR="000D3A5F" w:rsidRPr="000D3A5F" w14:paraId="693CC7F6" w14:textId="77777777" w:rsidTr="00BF7B05">
        <w:tc>
          <w:tcPr>
            <w:tcW w:w="4111"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4ECC001A" w14:textId="77777777" w:rsidR="000D3A5F" w:rsidRPr="000D3A5F" w:rsidRDefault="000D3A5F" w:rsidP="000D3A5F">
            <w:pPr>
              <w:pStyle w:val="ad"/>
              <w:numPr>
                <w:ilvl w:val="0"/>
                <w:numId w:val="10"/>
              </w:numPr>
              <w:tabs>
                <w:tab w:val="left" w:pos="441"/>
              </w:tabs>
              <w:spacing w:after="0" w:line="240" w:lineRule="auto"/>
              <w:ind w:left="15" w:firstLine="0"/>
              <w:rPr>
                <w:rFonts w:ascii="Tahoma" w:eastAsia="Times New Roman" w:hAnsi="Tahoma" w:cs="Tahoma"/>
                <w:sz w:val="20"/>
                <w:szCs w:val="20"/>
                <w:lang w:eastAsia="ru-RU"/>
              </w:rPr>
            </w:pPr>
            <w:r w:rsidRPr="000D3A5F">
              <w:rPr>
                <w:rFonts w:ascii="Tahoma" w:eastAsia="Times New Roman" w:hAnsi="Tahoma" w:cs="Tahoma"/>
                <w:sz w:val="20"/>
                <w:szCs w:val="20"/>
                <w:lang w:eastAsia="ru-RU"/>
              </w:rPr>
              <w:t>Инструмент проведения Закупки (</w:t>
            </w:r>
            <w:proofErr w:type="spellStart"/>
            <w:r w:rsidRPr="000D3A5F">
              <w:rPr>
                <w:rFonts w:ascii="Tahoma" w:eastAsia="Times New Roman" w:hAnsi="Tahoma" w:cs="Tahoma"/>
                <w:sz w:val="20"/>
                <w:szCs w:val="20"/>
                <w:lang w:eastAsia="ru-RU"/>
              </w:rPr>
              <w:t>редукцион</w:t>
            </w:r>
            <w:proofErr w:type="spellEnd"/>
            <w:r w:rsidRPr="000D3A5F">
              <w:rPr>
                <w:rFonts w:ascii="Tahoma" w:eastAsia="Times New Roman" w:hAnsi="Tahoma" w:cs="Tahoma"/>
                <w:sz w:val="20"/>
                <w:szCs w:val="20"/>
                <w:lang w:eastAsia="ru-RU"/>
              </w:rPr>
              <w:t>, запрос цен/предложений).</w:t>
            </w:r>
          </w:p>
        </w:tc>
        <w:tc>
          <w:tcPr>
            <w:tcW w:w="5245"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032CD039" w14:textId="77777777" w:rsidR="000D3A5F" w:rsidRPr="000D3A5F" w:rsidRDefault="000D3A5F">
            <w:pPr>
              <w:spacing w:after="0" w:line="240" w:lineRule="auto"/>
              <w:contextualSpacing/>
              <w:jc w:val="both"/>
              <w:rPr>
                <w:rFonts w:ascii="Tahoma" w:eastAsia="Times New Roman" w:hAnsi="Tahoma" w:cs="Tahoma"/>
                <w:sz w:val="20"/>
                <w:szCs w:val="20"/>
                <w:lang w:eastAsia="ru-RU"/>
              </w:rPr>
            </w:pPr>
            <w:r w:rsidRPr="000D3A5F">
              <w:rPr>
                <w:rFonts w:ascii="Tahoma" w:eastAsia="Times New Roman" w:hAnsi="Tahoma" w:cs="Tahoma"/>
                <w:sz w:val="20"/>
                <w:szCs w:val="20"/>
                <w:lang w:eastAsia="ru-RU"/>
              </w:rPr>
              <w:t>Запрос предложений.</w:t>
            </w:r>
          </w:p>
        </w:tc>
      </w:tr>
      <w:tr w:rsidR="000D3A5F" w:rsidRPr="000D3A5F" w14:paraId="005FD79C" w14:textId="77777777" w:rsidTr="00BF7B05">
        <w:tc>
          <w:tcPr>
            <w:tcW w:w="4111"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5BD01D7B" w14:textId="77777777" w:rsidR="000D3A5F" w:rsidRPr="000D3A5F" w:rsidRDefault="000D3A5F" w:rsidP="000D3A5F">
            <w:pPr>
              <w:pStyle w:val="ad"/>
              <w:numPr>
                <w:ilvl w:val="0"/>
                <w:numId w:val="10"/>
              </w:numPr>
              <w:tabs>
                <w:tab w:val="left" w:pos="441"/>
              </w:tabs>
              <w:spacing w:after="0" w:line="240" w:lineRule="auto"/>
              <w:ind w:left="15" w:firstLine="0"/>
              <w:rPr>
                <w:rFonts w:ascii="Tahoma" w:eastAsia="Times New Roman" w:hAnsi="Tahoma" w:cs="Tahoma"/>
                <w:sz w:val="20"/>
                <w:szCs w:val="20"/>
                <w:lang w:eastAsia="ru-RU"/>
              </w:rPr>
            </w:pPr>
            <w:r w:rsidRPr="000D3A5F">
              <w:rPr>
                <w:rFonts w:ascii="Tahoma" w:eastAsia="Times New Roman" w:hAnsi="Tahoma" w:cs="Tahoma"/>
                <w:sz w:val="20"/>
                <w:szCs w:val="20"/>
                <w:lang w:eastAsia="ru-RU"/>
              </w:rPr>
              <w:t xml:space="preserve">Срок подачи предложения. Дата проведения </w:t>
            </w:r>
            <w:proofErr w:type="spellStart"/>
            <w:r w:rsidRPr="000D3A5F">
              <w:rPr>
                <w:rFonts w:ascii="Tahoma" w:eastAsia="Times New Roman" w:hAnsi="Tahoma" w:cs="Tahoma"/>
                <w:sz w:val="20"/>
                <w:szCs w:val="20"/>
                <w:lang w:eastAsia="ru-RU"/>
              </w:rPr>
              <w:t>редукциона</w:t>
            </w:r>
            <w:proofErr w:type="spellEnd"/>
            <w:r w:rsidRPr="000D3A5F">
              <w:rPr>
                <w:rFonts w:ascii="Tahoma" w:eastAsia="Times New Roman" w:hAnsi="Tahoma" w:cs="Tahoma"/>
                <w:sz w:val="20"/>
                <w:szCs w:val="20"/>
                <w:lang w:eastAsia="ru-RU"/>
              </w:rPr>
              <w:t xml:space="preserve"> и наименование ЭТП при использовании ЭТП или информация о способе и сроке подачи Коммерческого / Технико-коммерческого предложения.</w:t>
            </w:r>
          </w:p>
        </w:tc>
        <w:tc>
          <w:tcPr>
            <w:tcW w:w="5245"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5A07E4DA" w14:textId="77AB8EA3" w:rsidR="000D3A5F" w:rsidRPr="000D3A5F" w:rsidRDefault="000D3A5F">
            <w:pPr>
              <w:spacing w:after="0" w:line="240" w:lineRule="auto"/>
              <w:contextualSpacing/>
              <w:jc w:val="both"/>
              <w:rPr>
                <w:rFonts w:ascii="Tahoma" w:eastAsia="Times New Roman" w:hAnsi="Tahoma" w:cs="Tahoma"/>
                <w:sz w:val="20"/>
                <w:szCs w:val="20"/>
                <w:lang w:eastAsia="ru-RU"/>
              </w:rPr>
            </w:pPr>
            <w:r w:rsidRPr="000D3A5F">
              <w:rPr>
                <w:rFonts w:ascii="Tahoma" w:eastAsia="Times New Roman" w:hAnsi="Tahoma" w:cs="Tahoma"/>
                <w:sz w:val="20"/>
                <w:szCs w:val="20"/>
                <w:lang w:eastAsia="ru-RU"/>
              </w:rPr>
              <w:t xml:space="preserve">Срок подачи предложения до 17:00 </w:t>
            </w:r>
            <w:r w:rsidR="003D15E1">
              <w:rPr>
                <w:rFonts w:ascii="Tahoma" w:eastAsia="Times New Roman" w:hAnsi="Tahoma" w:cs="Tahoma"/>
                <w:sz w:val="20"/>
                <w:szCs w:val="20"/>
                <w:lang w:eastAsia="ru-RU"/>
              </w:rPr>
              <w:t>29</w:t>
            </w:r>
            <w:r w:rsidR="00F51C74">
              <w:rPr>
                <w:rFonts w:ascii="Tahoma" w:eastAsia="Times New Roman" w:hAnsi="Tahoma" w:cs="Tahoma"/>
                <w:sz w:val="20"/>
                <w:szCs w:val="20"/>
                <w:lang w:eastAsia="ru-RU"/>
              </w:rPr>
              <w:t xml:space="preserve"> апреля</w:t>
            </w:r>
            <w:r w:rsidRPr="000D3A5F">
              <w:rPr>
                <w:rFonts w:ascii="Tahoma" w:eastAsia="Times New Roman" w:hAnsi="Tahoma" w:cs="Tahoma"/>
                <w:sz w:val="20"/>
                <w:szCs w:val="20"/>
                <w:lang w:eastAsia="ru-RU"/>
              </w:rPr>
              <w:t xml:space="preserve"> 202</w:t>
            </w:r>
            <w:r w:rsidR="00F51C74">
              <w:rPr>
                <w:rFonts w:ascii="Tahoma" w:eastAsia="Times New Roman" w:hAnsi="Tahoma" w:cs="Tahoma"/>
                <w:sz w:val="20"/>
                <w:szCs w:val="20"/>
                <w:lang w:eastAsia="ru-RU"/>
              </w:rPr>
              <w:t>5</w:t>
            </w:r>
            <w:r w:rsidRPr="000D3A5F">
              <w:rPr>
                <w:rFonts w:ascii="Tahoma" w:eastAsia="Times New Roman" w:hAnsi="Tahoma" w:cs="Tahoma"/>
                <w:sz w:val="20"/>
                <w:szCs w:val="20"/>
                <w:lang w:eastAsia="ru-RU"/>
              </w:rPr>
              <w:t xml:space="preserve"> г.</w:t>
            </w:r>
          </w:p>
          <w:p w14:paraId="7BE371FB" w14:textId="77777777" w:rsidR="000D3A5F" w:rsidRPr="000D3A5F" w:rsidRDefault="000D3A5F">
            <w:pPr>
              <w:spacing w:after="0" w:line="240" w:lineRule="auto"/>
              <w:contextualSpacing/>
              <w:jc w:val="both"/>
              <w:rPr>
                <w:rFonts w:ascii="Tahoma" w:eastAsia="Times New Roman" w:hAnsi="Tahoma" w:cs="Tahoma"/>
                <w:sz w:val="20"/>
                <w:szCs w:val="20"/>
                <w:lang w:eastAsia="ru-RU"/>
              </w:rPr>
            </w:pPr>
            <w:r w:rsidRPr="000D3A5F">
              <w:rPr>
                <w:rFonts w:ascii="Tahoma" w:eastAsia="Times New Roman" w:hAnsi="Tahoma" w:cs="Tahoma"/>
                <w:sz w:val="20"/>
                <w:szCs w:val="20"/>
                <w:lang w:eastAsia="ru-RU"/>
              </w:rPr>
              <w:t xml:space="preserve">Заявку на участие в Закупочной процедуре необходимо направить через Систему управления закупками </w:t>
            </w:r>
            <w:r w:rsidRPr="000D3A5F">
              <w:rPr>
                <w:rFonts w:ascii="Tahoma" w:eastAsia="Times New Roman" w:hAnsi="Tahoma" w:cs="Tahoma"/>
                <w:sz w:val="20"/>
                <w:szCs w:val="20"/>
                <w:lang w:val="en-US" w:eastAsia="ru-RU"/>
              </w:rPr>
              <w:t>SAP</w:t>
            </w:r>
            <w:r w:rsidRPr="000D3A5F">
              <w:rPr>
                <w:rFonts w:ascii="Tahoma" w:eastAsia="Times New Roman" w:hAnsi="Tahoma" w:cs="Tahoma"/>
                <w:sz w:val="20"/>
                <w:szCs w:val="20"/>
                <w:lang w:eastAsia="ru-RU"/>
              </w:rPr>
              <w:t xml:space="preserve"> SRM </w:t>
            </w:r>
            <w:hyperlink r:id="rId9" w:history="1">
              <w:r w:rsidRPr="000D3A5F">
                <w:rPr>
                  <w:rStyle w:val="a5"/>
                  <w:rFonts w:ascii="Tahoma" w:eastAsia="Times New Roman" w:hAnsi="Tahoma" w:cs="Tahoma"/>
                  <w:sz w:val="20"/>
                  <w:szCs w:val="20"/>
                  <w:lang w:eastAsia="ru-RU"/>
                </w:rPr>
                <w:t>https://srm.nornik.ru/</w:t>
              </w:r>
            </w:hyperlink>
            <w:r w:rsidRPr="000D3A5F">
              <w:rPr>
                <w:rFonts w:ascii="Tahoma" w:eastAsia="Times New Roman" w:hAnsi="Tahoma" w:cs="Tahoma"/>
                <w:sz w:val="20"/>
                <w:szCs w:val="20"/>
                <w:lang w:eastAsia="ru-RU"/>
              </w:rPr>
              <w:t xml:space="preserve">  </w:t>
            </w:r>
          </w:p>
          <w:p w14:paraId="5F98B4E0" w14:textId="77777777" w:rsidR="000D3A5F" w:rsidRPr="000D3A5F" w:rsidRDefault="000D3A5F">
            <w:pPr>
              <w:spacing w:after="0" w:line="240" w:lineRule="auto"/>
              <w:contextualSpacing/>
              <w:jc w:val="both"/>
              <w:rPr>
                <w:rFonts w:ascii="Tahoma" w:eastAsia="Times New Roman" w:hAnsi="Tahoma" w:cs="Tahoma"/>
                <w:sz w:val="20"/>
                <w:szCs w:val="20"/>
                <w:lang w:eastAsia="ru-RU"/>
              </w:rPr>
            </w:pPr>
            <w:r w:rsidRPr="000D3A5F">
              <w:rPr>
                <w:rFonts w:ascii="Tahoma" w:eastAsia="Times New Roman" w:hAnsi="Tahoma" w:cs="Tahoma"/>
                <w:sz w:val="20"/>
                <w:szCs w:val="20"/>
                <w:lang w:eastAsia="ru-RU"/>
              </w:rPr>
              <w:t>Предложения/ дополнения/ уточнения, полученные после указанного срока либо не соответствующие требованиям, не рассматриваются. Заказчик вправе при необходимости изменить данный срок.</w:t>
            </w:r>
          </w:p>
        </w:tc>
      </w:tr>
      <w:tr w:rsidR="000D3A5F" w:rsidRPr="000D3A5F" w14:paraId="01A764D9" w14:textId="77777777" w:rsidTr="00BF7B05">
        <w:tc>
          <w:tcPr>
            <w:tcW w:w="4111"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77DF342A" w14:textId="77777777" w:rsidR="000D3A5F" w:rsidRPr="000D3A5F" w:rsidRDefault="000D3A5F" w:rsidP="000D3A5F">
            <w:pPr>
              <w:pStyle w:val="ad"/>
              <w:numPr>
                <w:ilvl w:val="0"/>
                <w:numId w:val="10"/>
              </w:numPr>
              <w:tabs>
                <w:tab w:val="left" w:pos="441"/>
              </w:tabs>
              <w:spacing w:after="0" w:line="240" w:lineRule="auto"/>
              <w:ind w:left="15" w:firstLine="0"/>
              <w:rPr>
                <w:rFonts w:ascii="Tahoma" w:eastAsia="Times New Roman" w:hAnsi="Tahoma" w:cs="Tahoma"/>
                <w:sz w:val="20"/>
                <w:szCs w:val="20"/>
                <w:lang w:eastAsia="ru-RU"/>
              </w:rPr>
            </w:pPr>
            <w:r w:rsidRPr="000D3A5F">
              <w:rPr>
                <w:rFonts w:ascii="Tahoma" w:eastAsia="Times New Roman" w:hAnsi="Tahoma" w:cs="Tahoma"/>
                <w:sz w:val="20"/>
                <w:szCs w:val="20"/>
                <w:lang w:eastAsia="ru-RU"/>
              </w:rPr>
              <w:t>Базис поставки.</w:t>
            </w:r>
          </w:p>
        </w:tc>
        <w:tc>
          <w:tcPr>
            <w:tcW w:w="5245"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48E12DD0" w14:textId="178A6C9A" w:rsidR="000D3A5F" w:rsidRPr="000D3A5F" w:rsidRDefault="00BF3C75">
            <w:pPr>
              <w:spacing w:after="0" w:line="240" w:lineRule="auto"/>
              <w:contextualSpacing/>
              <w:jc w:val="both"/>
              <w:rPr>
                <w:rFonts w:ascii="Tahoma" w:eastAsia="Times New Roman" w:hAnsi="Tahoma" w:cs="Tahoma"/>
                <w:sz w:val="20"/>
                <w:szCs w:val="20"/>
                <w:lang w:eastAsia="ru-RU"/>
              </w:rPr>
            </w:pPr>
            <w:r w:rsidRPr="00BF3C75">
              <w:rPr>
                <w:rFonts w:ascii="Tahoma" w:eastAsia="Times New Roman" w:hAnsi="Tahoma" w:cs="Tahoma"/>
                <w:sz w:val="20"/>
                <w:szCs w:val="20"/>
                <w:lang w:eastAsia="ru-RU"/>
              </w:rPr>
              <w:t>Цена за единицу продукции должна быть сформирована с учетом всех транспортных и прочих расходов до офиса Компании, г. Москва., 1-й Красногвардейский проезд д.15.</w:t>
            </w:r>
          </w:p>
        </w:tc>
      </w:tr>
      <w:tr w:rsidR="000D3A5F" w:rsidRPr="000D3A5F" w14:paraId="5EBA888D" w14:textId="77777777" w:rsidTr="00BF7B05">
        <w:tc>
          <w:tcPr>
            <w:tcW w:w="4111"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0DD49BF9" w14:textId="77777777" w:rsidR="000D3A5F" w:rsidRPr="000D3A5F" w:rsidRDefault="000D3A5F" w:rsidP="000D3A5F">
            <w:pPr>
              <w:pStyle w:val="ad"/>
              <w:numPr>
                <w:ilvl w:val="0"/>
                <w:numId w:val="10"/>
              </w:numPr>
              <w:tabs>
                <w:tab w:val="left" w:pos="441"/>
              </w:tabs>
              <w:spacing w:after="0" w:line="240" w:lineRule="auto"/>
              <w:ind w:left="15" w:firstLine="0"/>
              <w:rPr>
                <w:rFonts w:ascii="Tahoma" w:eastAsia="Times New Roman" w:hAnsi="Tahoma" w:cs="Tahoma"/>
                <w:sz w:val="20"/>
                <w:szCs w:val="20"/>
                <w:lang w:eastAsia="ru-RU"/>
              </w:rPr>
            </w:pPr>
            <w:r w:rsidRPr="000D3A5F">
              <w:rPr>
                <w:rFonts w:ascii="Tahoma" w:eastAsia="Times New Roman" w:hAnsi="Tahoma" w:cs="Tahoma"/>
                <w:sz w:val="20"/>
                <w:szCs w:val="20"/>
                <w:lang w:eastAsia="ru-RU"/>
              </w:rPr>
              <w:t>Форма, условия и сроки оплаты.</w:t>
            </w:r>
          </w:p>
        </w:tc>
        <w:tc>
          <w:tcPr>
            <w:tcW w:w="5245"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6170233A" w14:textId="77777777" w:rsidR="0006048E" w:rsidRPr="0006048E" w:rsidRDefault="0006048E" w:rsidP="0006048E">
            <w:pPr>
              <w:numPr>
                <w:ilvl w:val="0"/>
                <w:numId w:val="12"/>
              </w:numPr>
              <w:spacing w:after="0" w:line="240" w:lineRule="auto"/>
              <w:ind w:left="295"/>
              <w:contextualSpacing/>
              <w:jc w:val="both"/>
              <w:rPr>
                <w:rFonts w:ascii="Tahoma" w:eastAsia="Times New Roman" w:hAnsi="Tahoma" w:cs="Tahoma"/>
                <w:sz w:val="20"/>
                <w:szCs w:val="20"/>
                <w:lang w:eastAsia="ru-RU"/>
              </w:rPr>
            </w:pPr>
            <w:r w:rsidRPr="0006048E">
              <w:rPr>
                <w:rFonts w:ascii="Tahoma" w:eastAsia="Times New Roman" w:hAnsi="Tahoma" w:cs="Tahoma"/>
                <w:sz w:val="20"/>
                <w:szCs w:val="20"/>
                <w:lang w:eastAsia="ru-RU"/>
              </w:rPr>
              <w:t>Аванс 30 % от стоимости услуг.</w:t>
            </w:r>
          </w:p>
          <w:p w14:paraId="26044C54" w14:textId="77777777" w:rsidR="0006048E" w:rsidRPr="0006048E" w:rsidRDefault="0006048E" w:rsidP="0006048E">
            <w:pPr>
              <w:numPr>
                <w:ilvl w:val="0"/>
                <w:numId w:val="12"/>
              </w:numPr>
              <w:spacing w:after="0" w:line="240" w:lineRule="auto"/>
              <w:ind w:left="295"/>
              <w:contextualSpacing/>
              <w:jc w:val="both"/>
              <w:rPr>
                <w:rFonts w:ascii="Tahoma" w:eastAsia="Times New Roman" w:hAnsi="Tahoma" w:cs="Tahoma"/>
                <w:sz w:val="20"/>
                <w:szCs w:val="20"/>
                <w:lang w:eastAsia="ru-RU"/>
              </w:rPr>
            </w:pPr>
            <w:r w:rsidRPr="0006048E">
              <w:rPr>
                <w:rFonts w:ascii="Tahoma" w:eastAsia="Times New Roman" w:hAnsi="Tahoma" w:cs="Tahoma"/>
                <w:sz w:val="20"/>
                <w:szCs w:val="20"/>
                <w:lang w:eastAsia="ru-RU"/>
              </w:rPr>
              <w:t xml:space="preserve">Промежуточная оплата фактически выполненных работ (этапов) с зачётом (погашением) ранее выплаченного аванса, с оплатой через 30 календарных дней со дня подписания уполномоченными представителями обеих сторон Акта о приёмке выполненных работ с момента получения от Подрядчика Акта сдачи-приёмки выполненных работ, счета, счета-фактуры. </w:t>
            </w:r>
          </w:p>
          <w:p w14:paraId="0DF0E758" w14:textId="77777777" w:rsidR="0006048E" w:rsidRPr="0006048E" w:rsidRDefault="0006048E" w:rsidP="0006048E">
            <w:pPr>
              <w:numPr>
                <w:ilvl w:val="0"/>
                <w:numId w:val="12"/>
              </w:numPr>
              <w:spacing w:after="0" w:line="240" w:lineRule="auto"/>
              <w:ind w:left="295"/>
              <w:contextualSpacing/>
              <w:jc w:val="both"/>
              <w:rPr>
                <w:rFonts w:ascii="Tahoma" w:eastAsia="Times New Roman" w:hAnsi="Tahoma" w:cs="Tahoma"/>
                <w:sz w:val="20"/>
                <w:szCs w:val="20"/>
                <w:lang w:eastAsia="ru-RU"/>
              </w:rPr>
            </w:pPr>
            <w:r w:rsidRPr="0006048E">
              <w:rPr>
                <w:rFonts w:ascii="Tahoma" w:eastAsia="Times New Roman" w:hAnsi="Tahoma" w:cs="Tahoma"/>
                <w:sz w:val="20"/>
                <w:szCs w:val="20"/>
                <w:lang w:eastAsia="ru-RU"/>
              </w:rPr>
              <w:t xml:space="preserve">Окончательный расчёт за выполненные работы через 30 календарных дней со дня подписания </w:t>
            </w:r>
            <w:r w:rsidRPr="0006048E">
              <w:rPr>
                <w:rFonts w:ascii="Tahoma" w:eastAsia="Times New Roman" w:hAnsi="Tahoma" w:cs="Tahoma"/>
                <w:sz w:val="20"/>
                <w:szCs w:val="20"/>
                <w:lang w:eastAsia="ru-RU"/>
              </w:rPr>
              <w:lastRenderedPageBreak/>
              <w:t>уполномоченными представителями обеих сторон Акта о приемке выполненных работ с момента получения от Подрядчика Акта сдачи-приемки выполненных работ, счета, счета-фактуры.</w:t>
            </w:r>
          </w:p>
          <w:p w14:paraId="30704958" w14:textId="21112196" w:rsidR="000D3A5F" w:rsidRPr="001A103E" w:rsidRDefault="0006048E" w:rsidP="001A103E">
            <w:pPr>
              <w:pStyle w:val="ad"/>
              <w:numPr>
                <w:ilvl w:val="0"/>
                <w:numId w:val="12"/>
              </w:numPr>
              <w:spacing w:after="0" w:line="240" w:lineRule="auto"/>
              <w:jc w:val="both"/>
              <w:rPr>
                <w:rFonts w:ascii="Tahoma" w:eastAsia="Times New Roman" w:hAnsi="Tahoma" w:cs="Tahoma"/>
                <w:sz w:val="20"/>
                <w:szCs w:val="20"/>
                <w:lang w:eastAsia="ru-RU"/>
              </w:rPr>
            </w:pPr>
            <w:r w:rsidRPr="001A103E">
              <w:rPr>
                <w:rFonts w:ascii="Tahoma" w:eastAsia="Times New Roman" w:hAnsi="Tahoma" w:cs="Tahoma"/>
                <w:sz w:val="20"/>
                <w:szCs w:val="20"/>
                <w:lang w:eastAsia="ru-RU"/>
              </w:rPr>
              <w:t>Безналичный расчет</w:t>
            </w:r>
            <w:r w:rsidR="009D1665">
              <w:rPr>
                <w:rFonts w:ascii="Tahoma" w:eastAsia="Times New Roman" w:hAnsi="Tahoma" w:cs="Tahoma"/>
                <w:sz w:val="20"/>
                <w:szCs w:val="20"/>
                <w:lang w:eastAsia="ru-RU"/>
              </w:rPr>
              <w:t xml:space="preserve"> по счету </w:t>
            </w:r>
            <w:r w:rsidR="009D1665" w:rsidRPr="009D1665">
              <w:rPr>
                <w:rFonts w:ascii="Tahoma" w:eastAsia="Times New Roman" w:hAnsi="Tahoma" w:cs="Tahoma"/>
                <w:sz w:val="20"/>
                <w:szCs w:val="20"/>
                <w:lang w:eastAsia="ru-RU"/>
              </w:rPr>
              <w:t>Валюта договора: российский рубль. В Технико-коммерческом предложении НДС указывается отдельно.</w:t>
            </w:r>
          </w:p>
        </w:tc>
      </w:tr>
      <w:tr w:rsidR="000D3A5F" w:rsidRPr="000D3A5F" w14:paraId="049E04A7" w14:textId="77777777" w:rsidTr="00BF7B05">
        <w:tc>
          <w:tcPr>
            <w:tcW w:w="4111"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351567AC" w14:textId="77777777" w:rsidR="000D3A5F" w:rsidRPr="000D3A5F" w:rsidRDefault="000D3A5F" w:rsidP="000D3A5F">
            <w:pPr>
              <w:pStyle w:val="ad"/>
              <w:numPr>
                <w:ilvl w:val="0"/>
                <w:numId w:val="10"/>
              </w:numPr>
              <w:tabs>
                <w:tab w:val="left" w:pos="441"/>
              </w:tabs>
              <w:spacing w:after="0" w:line="240" w:lineRule="auto"/>
              <w:ind w:left="15" w:firstLine="0"/>
              <w:rPr>
                <w:rFonts w:ascii="Tahoma" w:eastAsia="Times New Roman" w:hAnsi="Tahoma" w:cs="Tahoma"/>
                <w:sz w:val="20"/>
                <w:szCs w:val="20"/>
                <w:lang w:eastAsia="ru-RU"/>
              </w:rPr>
            </w:pPr>
            <w:r w:rsidRPr="000D3A5F">
              <w:rPr>
                <w:rFonts w:ascii="Tahoma" w:eastAsia="Times New Roman" w:hAnsi="Tahoma" w:cs="Tahoma"/>
                <w:sz w:val="20"/>
                <w:szCs w:val="20"/>
                <w:lang w:eastAsia="ru-RU"/>
              </w:rPr>
              <w:lastRenderedPageBreak/>
              <w:t>График / Срок поставки / выполнения работ / оказания услуг.</w:t>
            </w:r>
          </w:p>
        </w:tc>
        <w:tc>
          <w:tcPr>
            <w:tcW w:w="5245"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1136F692" w14:textId="48DDF83F" w:rsidR="000D3A5F" w:rsidRPr="000D3A5F" w:rsidRDefault="000D3A5F" w:rsidP="00F51C74">
            <w:pPr>
              <w:spacing w:after="0" w:line="240" w:lineRule="auto"/>
              <w:contextualSpacing/>
              <w:jc w:val="both"/>
              <w:rPr>
                <w:rFonts w:ascii="Tahoma" w:eastAsia="Times New Roman" w:hAnsi="Tahoma" w:cs="Tahoma"/>
                <w:sz w:val="20"/>
                <w:szCs w:val="20"/>
                <w:lang w:eastAsia="ru-RU"/>
              </w:rPr>
            </w:pPr>
            <w:r w:rsidRPr="000D3A5F">
              <w:rPr>
                <w:rFonts w:ascii="Tahoma" w:eastAsia="Times New Roman" w:hAnsi="Tahoma" w:cs="Tahoma"/>
                <w:sz w:val="20"/>
                <w:szCs w:val="20"/>
                <w:lang w:eastAsia="ru-RU"/>
              </w:rPr>
              <w:t xml:space="preserve">Срок окончания работ до 1 </w:t>
            </w:r>
            <w:r w:rsidR="00F51C74">
              <w:rPr>
                <w:rFonts w:ascii="Tahoma" w:eastAsia="Times New Roman" w:hAnsi="Tahoma" w:cs="Tahoma"/>
                <w:sz w:val="20"/>
                <w:szCs w:val="20"/>
                <w:lang w:eastAsia="ru-RU"/>
              </w:rPr>
              <w:t>августа</w:t>
            </w:r>
            <w:r w:rsidR="00BF3C75">
              <w:rPr>
                <w:rFonts w:ascii="Tahoma" w:eastAsia="Times New Roman" w:hAnsi="Tahoma" w:cs="Tahoma"/>
                <w:sz w:val="20"/>
                <w:szCs w:val="20"/>
                <w:lang w:eastAsia="ru-RU"/>
              </w:rPr>
              <w:t xml:space="preserve"> </w:t>
            </w:r>
            <w:r w:rsidRPr="000D3A5F">
              <w:rPr>
                <w:rFonts w:ascii="Tahoma" w:eastAsia="Times New Roman" w:hAnsi="Tahoma" w:cs="Tahoma"/>
                <w:sz w:val="20"/>
                <w:szCs w:val="20"/>
                <w:lang w:eastAsia="ru-RU"/>
              </w:rPr>
              <w:t>202</w:t>
            </w:r>
            <w:r w:rsidR="00F51C74">
              <w:rPr>
                <w:rFonts w:ascii="Tahoma" w:eastAsia="Times New Roman" w:hAnsi="Tahoma" w:cs="Tahoma"/>
                <w:sz w:val="20"/>
                <w:szCs w:val="20"/>
                <w:lang w:eastAsia="ru-RU"/>
              </w:rPr>
              <w:t xml:space="preserve">5 </w:t>
            </w:r>
            <w:r w:rsidRPr="000D3A5F">
              <w:rPr>
                <w:rFonts w:ascii="Tahoma" w:eastAsia="Times New Roman" w:hAnsi="Tahoma" w:cs="Tahoma"/>
                <w:sz w:val="20"/>
                <w:szCs w:val="20"/>
                <w:lang w:eastAsia="ru-RU"/>
              </w:rPr>
              <w:t xml:space="preserve">г. </w:t>
            </w:r>
          </w:p>
        </w:tc>
      </w:tr>
      <w:tr w:rsidR="000D3A5F" w:rsidRPr="000D3A5F" w14:paraId="03A9E940" w14:textId="77777777" w:rsidTr="00BF7B05">
        <w:tc>
          <w:tcPr>
            <w:tcW w:w="4111"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3D252454" w14:textId="77777777" w:rsidR="000D3A5F" w:rsidRPr="000D3A5F" w:rsidRDefault="000D3A5F" w:rsidP="000D3A5F">
            <w:pPr>
              <w:pStyle w:val="ad"/>
              <w:numPr>
                <w:ilvl w:val="0"/>
                <w:numId w:val="10"/>
              </w:numPr>
              <w:tabs>
                <w:tab w:val="left" w:pos="441"/>
              </w:tabs>
              <w:spacing w:after="0" w:line="240" w:lineRule="auto"/>
              <w:ind w:left="15" w:firstLine="0"/>
              <w:rPr>
                <w:rFonts w:ascii="Tahoma" w:eastAsia="Times New Roman" w:hAnsi="Tahoma" w:cs="Tahoma"/>
                <w:sz w:val="20"/>
                <w:szCs w:val="20"/>
                <w:lang w:eastAsia="ru-RU"/>
              </w:rPr>
            </w:pPr>
            <w:r w:rsidRPr="000D3A5F">
              <w:rPr>
                <w:rFonts w:ascii="Tahoma" w:eastAsia="Times New Roman" w:hAnsi="Tahoma" w:cs="Tahoma"/>
                <w:sz w:val="20"/>
                <w:szCs w:val="20"/>
                <w:lang w:eastAsia="ru-RU"/>
              </w:rPr>
              <w:t>Особые условия приемки, требования к упаковке и транспортировке продукции.</w:t>
            </w:r>
          </w:p>
        </w:tc>
        <w:tc>
          <w:tcPr>
            <w:tcW w:w="5245"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54EF840E" w14:textId="77777777" w:rsidR="000D3A5F" w:rsidRPr="000D3A5F" w:rsidRDefault="000D3A5F">
            <w:pPr>
              <w:spacing w:after="0" w:line="240" w:lineRule="auto"/>
              <w:contextualSpacing/>
              <w:jc w:val="both"/>
              <w:rPr>
                <w:rFonts w:ascii="Tahoma" w:eastAsia="Times New Roman" w:hAnsi="Tahoma" w:cs="Tahoma"/>
                <w:sz w:val="20"/>
                <w:szCs w:val="20"/>
                <w:lang w:val="en-US" w:eastAsia="ru-RU"/>
              </w:rPr>
            </w:pPr>
            <w:r w:rsidRPr="000D3A5F">
              <w:rPr>
                <w:rFonts w:ascii="Tahoma" w:eastAsia="Times New Roman" w:hAnsi="Tahoma" w:cs="Tahoma"/>
                <w:sz w:val="20"/>
                <w:szCs w:val="20"/>
                <w:lang w:eastAsia="ru-RU"/>
              </w:rPr>
              <w:t>(</w:t>
            </w:r>
            <w:proofErr w:type="spellStart"/>
            <w:r w:rsidRPr="000D3A5F">
              <w:rPr>
                <w:rFonts w:ascii="Tahoma" w:eastAsia="Times New Roman" w:hAnsi="Tahoma" w:cs="Tahoma"/>
                <w:sz w:val="20"/>
                <w:szCs w:val="20"/>
                <w:lang w:val="en-US" w:eastAsia="ru-RU"/>
              </w:rPr>
              <w:t>не</w:t>
            </w:r>
            <w:proofErr w:type="spellEnd"/>
            <w:r w:rsidRPr="000D3A5F">
              <w:rPr>
                <w:rFonts w:ascii="Tahoma" w:eastAsia="Times New Roman" w:hAnsi="Tahoma" w:cs="Tahoma"/>
                <w:sz w:val="20"/>
                <w:szCs w:val="20"/>
                <w:lang w:val="en-US" w:eastAsia="ru-RU"/>
              </w:rPr>
              <w:t xml:space="preserve"> </w:t>
            </w:r>
            <w:r w:rsidRPr="000D3A5F">
              <w:rPr>
                <w:rFonts w:ascii="Tahoma" w:eastAsia="Times New Roman" w:hAnsi="Tahoma" w:cs="Tahoma"/>
                <w:sz w:val="20"/>
                <w:szCs w:val="20"/>
                <w:lang w:eastAsia="ru-RU"/>
              </w:rPr>
              <w:t>применимо)</w:t>
            </w:r>
          </w:p>
        </w:tc>
      </w:tr>
      <w:tr w:rsidR="000D3A5F" w:rsidRPr="000D3A5F" w14:paraId="7C7C9C83" w14:textId="77777777" w:rsidTr="00BF7B05">
        <w:tc>
          <w:tcPr>
            <w:tcW w:w="4111"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2865FFC3" w14:textId="77777777" w:rsidR="000D3A5F" w:rsidRPr="000D3A5F" w:rsidRDefault="000D3A5F" w:rsidP="000D3A5F">
            <w:pPr>
              <w:pStyle w:val="ad"/>
              <w:numPr>
                <w:ilvl w:val="0"/>
                <w:numId w:val="10"/>
              </w:numPr>
              <w:tabs>
                <w:tab w:val="left" w:pos="441"/>
              </w:tabs>
              <w:spacing w:after="0" w:line="240" w:lineRule="auto"/>
              <w:ind w:left="15" w:firstLine="0"/>
              <w:rPr>
                <w:rFonts w:ascii="Tahoma" w:eastAsia="Times New Roman" w:hAnsi="Tahoma" w:cs="Tahoma"/>
                <w:sz w:val="20"/>
                <w:szCs w:val="20"/>
                <w:lang w:eastAsia="ru-RU"/>
              </w:rPr>
            </w:pPr>
            <w:r w:rsidRPr="000D3A5F">
              <w:rPr>
                <w:rFonts w:ascii="Tahoma" w:eastAsia="Times New Roman" w:hAnsi="Tahoma" w:cs="Tahoma"/>
                <w:sz w:val="20"/>
                <w:szCs w:val="20"/>
                <w:lang w:eastAsia="ru-RU"/>
              </w:rPr>
              <w:t>Требования к сертификации продукции, лицензиям, допускам к определенному виду работ (если необходимы).</w:t>
            </w:r>
          </w:p>
        </w:tc>
        <w:tc>
          <w:tcPr>
            <w:tcW w:w="5245"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6C11A890" w14:textId="353C2975" w:rsidR="000D3A5F" w:rsidRPr="000D3A5F" w:rsidRDefault="000D3A5F" w:rsidP="0006048E">
            <w:pPr>
              <w:spacing w:after="0" w:line="240" w:lineRule="auto"/>
              <w:contextualSpacing/>
              <w:jc w:val="both"/>
              <w:rPr>
                <w:rFonts w:ascii="Tahoma" w:eastAsia="Times New Roman" w:hAnsi="Tahoma" w:cs="Tahoma"/>
                <w:sz w:val="20"/>
                <w:szCs w:val="20"/>
                <w:lang w:eastAsia="ru-RU"/>
              </w:rPr>
            </w:pPr>
            <w:r w:rsidRPr="000D3A5F">
              <w:rPr>
                <w:rFonts w:ascii="Tahoma" w:eastAsia="Times New Roman" w:hAnsi="Tahoma" w:cs="Tahoma"/>
                <w:sz w:val="20"/>
                <w:szCs w:val="20"/>
                <w:lang w:eastAsia="ru-RU"/>
              </w:rPr>
              <w:t xml:space="preserve">Представить лицензию на право проведения специальных работ по проектированию, монтажу и наладке систем </w:t>
            </w:r>
            <w:r w:rsidR="0006048E">
              <w:rPr>
                <w:rFonts w:ascii="Tahoma" w:eastAsia="Times New Roman" w:hAnsi="Tahoma" w:cs="Tahoma"/>
                <w:sz w:val="20"/>
                <w:szCs w:val="20"/>
                <w:lang w:eastAsia="ru-RU"/>
              </w:rPr>
              <w:t>противопожарной защиты</w:t>
            </w:r>
            <w:r w:rsidRPr="000D3A5F">
              <w:rPr>
                <w:rFonts w:ascii="Tahoma" w:eastAsia="Times New Roman" w:hAnsi="Tahoma" w:cs="Tahoma"/>
                <w:sz w:val="20"/>
                <w:szCs w:val="20"/>
                <w:lang w:eastAsia="ru-RU"/>
              </w:rPr>
              <w:t>.</w:t>
            </w:r>
          </w:p>
        </w:tc>
      </w:tr>
      <w:tr w:rsidR="000D3A5F" w:rsidRPr="000D3A5F" w14:paraId="3DF8B3F1" w14:textId="77777777" w:rsidTr="00BF7B05">
        <w:tc>
          <w:tcPr>
            <w:tcW w:w="4111"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538D45B3" w14:textId="77777777" w:rsidR="000D3A5F" w:rsidRPr="000D3A5F" w:rsidRDefault="000D3A5F" w:rsidP="000D3A5F">
            <w:pPr>
              <w:pStyle w:val="ad"/>
              <w:numPr>
                <w:ilvl w:val="0"/>
                <w:numId w:val="10"/>
              </w:numPr>
              <w:tabs>
                <w:tab w:val="left" w:pos="441"/>
              </w:tabs>
              <w:spacing w:after="0" w:line="240" w:lineRule="auto"/>
              <w:ind w:left="15" w:firstLine="0"/>
              <w:rPr>
                <w:rFonts w:ascii="Tahoma" w:eastAsia="Times New Roman" w:hAnsi="Tahoma" w:cs="Tahoma"/>
                <w:sz w:val="20"/>
                <w:szCs w:val="20"/>
                <w:lang w:eastAsia="ru-RU"/>
              </w:rPr>
            </w:pPr>
            <w:r w:rsidRPr="000D3A5F">
              <w:rPr>
                <w:rFonts w:ascii="Tahoma" w:eastAsia="Times New Roman" w:hAnsi="Tahoma" w:cs="Tahoma"/>
                <w:sz w:val="20"/>
                <w:szCs w:val="20"/>
                <w:lang w:eastAsia="ru-RU"/>
              </w:rPr>
              <w:t xml:space="preserve">Экологические требования, требования к </w:t>
            </w:r>
            <w:proofErr w:type="spellStart"/>
            <w:r w:rsidRPr="000D3A5F">
              <w:rPr>
                <w:rFonts w:ascii="Tahoma" w:eastAsia="Times New Roman" w:hAnsi="Tahoma" w:cs="Tahoma"/>
                <w:sz w:val="20"/>
                <w:szCs w:val="20"/>
                <w:lang w:eastAsia="ru-RU"/>
              </w:rPr>
              <w:t>валидации</w:t>
            </w:r>
            <w:proofErr w:type="spellEnd"/>
            <w:r w:rsidRPr="000D3A5F">
              <w:rPr>
                <w:rFonts w:ascii="Tahoma" w:eastAsia="Times New Roman" w:hAnsi="Tahoma" w:cs="Tahoma"/>
                <w:sz w:val="20"/>
                <w:szCs w:val="20"/>
                <w:lang w:eastAsia="ru-RU"/>
              </w:rPr>
              <w:t xml:space="preserve"> продукции, процессов и оборудования, к квалификации персонала, к системе менеджмента качества Поставщика (если применимо).</w:t>
            </w:r>
          </w:p>
        </w:tc>
        <w:tc>
          <w:tcPr>
            <w:tcW w:w="5245"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6DB7C475" w14:textId="77777777" w:rsidR="000D3A5F" w:rsidRPr="000D3A5F" w:rsidRDefault="000D3A5F">
            <w:pPr>
              <w:spacing w:after="0" w:line="240" w:lineRule="auto"/>
              <w:contextualSpacing/>
              <w:jc w:val="both"/>
              <w:rPr>
                <w:rFonts w:ascii="Tahoma" w:eastAsia="Times New Roman" w:hAnsi="Tahoma" w:cs="Tahoma"/>
                <w:sz w:val="20"/>
                <w:szCs w:val="20"/>
                <w:lang w:eastAsia="ru-RU"/>
              </w:rPr>
            </w:pPr>
            <w:r w:rsidRPr="000D3A5F">
              <w:rPr>
                <w:rFonts w:ascii="Tahoma" w:eastAsia="Times New Roman" w:hAnsi="Tahoma" w:cs="Tahoma"/>
                <w:sz w:val="20"/>
                <w:szCs w:val="20"/>
                <w:lang w:eastAsia="ru-RU"/>
              </w:rPr>
              <w:t>Если есть, укажите</w:t>
            </w:r>
          </w:p>
        </w:tc>
      </w:tr>
      <w:tr w:rsidR="000D3A5F" w:rsidRPr="000D3A5F" w14:paraId="3F517F31" w14:textId="77777777" w:rsidTr="00BF7B05">
        <w:tc>
          <w:tcPr>
            <w:tcW w:w="4111"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091BECB6" w14:textId="77777777" w:rsidR="000D3A5F" w:rsidRPr="000D3A5F" w:rsidRDefault="000D3A5F" w:rsidP="000D3A5F">
            <w:pPr>
              <w:pStyle w:val="ad"/>
              <w:numPr>
                <w:ilvl w:val="0"/>
                <w:numId w:val="10"/>
              </w:numPr>
              <w:tabs>
                <w:tab w:val="left" w:pos="441"/>
              </w:tabs>
              <w:spacing w:after="0" w:line="240" w:lineRule="auto"/>
              <w:ind w:left="15" w:firstLine="0"/>
              <w:rPr>
                <w:rFonts w:ascii="Tahoma" w:eastAsia="Times New Roman" w:hAnsi="Tahoma" w:cs="Tahoma"/>
                <w:sz w:val="20"/>
                <w:szCs w:val="20"/>
                <w:lang w:eastAsia="ru-RU"/>
              </w:rPr>
            </w:pPr>
            <w:r w:rsidRPr="000D3A5F">
              <w:rPr>
                <w:rFonts w:ascii="Tahoma" w:eastAsia="Times New Roman" w:hAnsi="Tahoma" w:cs="Tahoma"/>
                <w:sz w:val="20"/>
                <w:szCs w:val="20"/>
                <w:lang w:eastAsia="ru-RU"/>
              </w:rPr>
              <w:t>Требования к размеру и способу/форме обеспечения исполнения обязательств Поставщика по заключению и/или исполнению договора.</w:t>
            </w:r>
          </w:p>
        </w:tc>
        <w:tc>
          <w:tcPr>
            <w:tcW w:w="5245"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0F54B286" w14:textId="77777777" w:rsidR="000D3A5F" w:rsidRPr="000D3A5F" w:rsidRDefault="000D3A5F">
            <w:pPr>
              <w:spacing w:after="0" w:line="240" w:lineRule="auto"/>
              <w:contextualSpacing/>
              <w:jc w:val="both"/>
              <w:rPr>
                <w:rFonts w:ascii="Tahoma" w:eastAsia="Times New Roman" w:hAnsi="Tahoma" w:cs="Tahoma"/>
                <w:sz w:val="20"/>
                <w:szCs w:val="20"/>
                <w:lang w:eastAsia="ru-RU"/>
              </w:rPr>
            </w:pPr>
            <w:r w:rsidRPr="000D3A5F">
              <w:rPr>
                <w:rFonts w:ascii="Tahoma" w:eastAsia="Times New Roman" w:hAnsi="Tahoma" w:cs="Tahoma"/>
                <w:sz w:val="20"/>
                <w:szCs w:val="20"/>
                <w:lang w:eastAsia="ru-RU"/>
              </w:rPr>
              <w:t>(</w:t>
            </w:r>
            <w:proofErr w:type="spellStart"/>
            <w:r w:rsidRPr="000D3A5F">
              <w:rPr>
                <w:rFonts w:ascii="Tahoma" w:eastAsia="Times New Roman" w:hAnsi="Tahoma" w:cs="Tahoma"/>
                <w:sz w:val="20"/>
                <w:szCs w:val="20"/>
                <w:lang w:val="en-US" w:eastAsia="ru-RU"/>
              </w:rPr>
              <w:t>не</w:t>
            </w:r>
            <w:proofErr w:type="spellEnd"/>
            <w:r w:rsidRPr="000D3A5F">
              <w:rPr>
                <w:rFonts w:ascii="Tahoma" w:eastAsia="Times New Roman" w:hAnsi="Tahoma" w:cs="Tahoma"/>
                <w:sz w:val="20"/>
                <w:szCs w:val="20"/>
                <w:lang w:val="en-US" w:eastAsia="ru-RU"/>
              </w:rPr>
              <w:t xml:space="preserve"> </w:t>
            </w:r>
            <w:r w:rsidRPr="000D3A5F">
              <w:rPr>
                <w:rFonts w:ascii="Tahoma" w:eastAsia="Times New Roman" w:hAnsi="Tahoma" w:cs="Tahoma"/>
                <w:sz w:val="20"/>
                <w:szCs w:val="20"/>
                <w:lang w:eastAsia="ru-RU"/>
              </w:rPr>
              <w:t>применимо)</w:t>
            </w:r>
          </w:p>
        </w:tc>
      </w:tr>
      <w:tr w:rsidR="000D3A5F" w:rsidRPr="000D3A5F" w14:paraId="68CA39A9" w14:textId="77777777" w:rsidTr="00BF7B05">
        <w:tc>
          <w:tcPr>
            <w:tcW w:w="4111"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348963B4" w14:textId="77777777" w:rsidR="000D3A5F" w:rsidRPr="000D3A5F" w:rsidRDefault="000D3A5F" w:rsidP="000D3A5F">
            <w:pPr>
              <w:pStyle w:val="ad"/>
              <w:numPr>
                <w:ilvl w:val="0"/>
                <w:numId w:val="10"/>
              </w:numPr>
              <w:tabs>
                <w:tab w:val="left" w:pos="441"/>
              </w:tabs>
              <w:spacing w:after="0" w:line="240" w:lineRule="auto"/>
              <w:ind w:left="15" w:firstLine="0"/>
              <w:rPr>
                <w:rFonts w:ascii="Tahoma" w:eastAsia="Times New Roman" w:hAnsi="Tahoma" w:cs="Tahoma"/>
                <w:sz w:val="20"/>
                <w:szCs w:val="20"/>
                <w:lang w:eastAsia="ru-RU"/>
              </w:rPr>
            </w:pPr>
            <w:r w:rsidRPr="000D3A5F">
              <w:rPr>
                <w:rFonts w:ascii="Tahoma" w:eastAsia="Times New Roman" w:hAnsi="Tahoma" w:cs="Tahoma"/>
                <w:sz w:val="20"/>
                <w:szCs w:val="20"/>
                <w:lang w:eastAsia="ru-RU"/>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договора для закупок, проводимых в рамках Тендеров (например, письмо или справка банка о выдаче в случае заключения договора Поставщику соответствующей банковской гарантии / векселя).</w:t>
            </w:r>
          </w:p>
        </w:tc>
        <w:tc>
          <w:tcPr>
            <w:tcW w:w="5245"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15C2AF42" w14:textId="77777777" w:rsidR="000D3A5F" w:rsidRPr="000D3A5F" w:rsidRDefault="000D3A5F">
            <w:pPr>
              <w:spacing w:after="0" w:line="240" w:lineRule="auto"/>
              <w:contextualSpacing/>
              <w:jc w:val="both"/>
              <w:rPr>
                <w:rFonts w:ascii="Tahoma" w:eastAsia="Times New Roman" w:hAnsi="Tahoma" w:cs="Tahoma"/>
                <w:sz w:val="20"/>
                <w:szCs w:val="20"/>
                <w:lang w:eastAsia="ru-RU"/>
              </w:rPr>
            </w:pPr>
            <w:r w:rsidRPr="000D3A5F">
              <w:rPr>
                <w:rFonts w:ascii="Tahoma" w:eastAsia="Times New Roman" w:hAnsi="Tahoma" w:cs="Tahoma"/>
                <w:sz w:val="20"/>
                <w:szCs w:val="20"/>
                <w:lang w:eastAsia="ru-RU"/>
              </w:rPr>
              <w:t>(</w:t>
            </w:r>
            <w:proofErr w:type="spellStart"/>
            <w:r w:rsidRPr="000D3A5F">
              <w:rPr>
                <w:rFonts w:ascii="Tahoma" w:eastAsia="Times New Roman" w:hAnsi="Tahoma" w:cs="Tahoma"/>
                <w:sz w:val="20"/>
                <w:szCs w:val="20"/>
                <w:lang w:val="en-US" w:eastAsia="ru-RU"/>
              </w:rPr>
              <w:t>не</w:t>
            </w:r>
            <w:proofErr w:type="spellEnd"/>
            <w:r w:rsidRPr="000D3A5F">
              <w:rPr>
                <w:rFonts w:ascii="Tahoma" w:eastAsia="Times New Roman" w:hAnsi="Tahoma" w:cs="Tahoma"/>
                <w:sz w:val="20"/>
                <w:szCs w:val="20"/>
                <w:lang w:val="en-US" w:eastAsia="ru-RU"/>
              </w:rPr>
              <w:t xml:space="preserve"> </w:t>
            </w:r>
            <w:r w:rsidRPr="000D3A5F">
              <w:rPr>
                <w:rFonts w:ascii="Tahoma" w:eastAsia="Times New Roman" w:hAnsi="Tahoma" w:cs="Tahoma"/>
                <w:sz w:val="20"/>
                <w:szCs w:val="20"/>
                <w:lang w:eastAsia="ru-RU"/>
              </w:rPr>
              <w:t>применимо)</w:t>
            </w:r>
          </w:p>
        </w:tc>
      </w:tr>
      <w:tr w:rsidR="000D3A5F" w:rsidRPr="000D3A5F" w14:paraId="6C806CEA" w14:textId="77777777" w:rsidTr="00BF7B05">
        <w:tc>
          <w:tcPr>
            <w:tcW w:w="4111"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3112FB90" w14:textId="77777777" w:rsidR="000D3A5F" w:rsidRPr="000D3A5F" w:rsidRDefault="000D3A5F" w:rsidP="000D3A5F">
            <w:pPr>
              <w:pStyle w:val="ad"/>
              <w:numPr>
                <w:ilvl w:val="0"/>
                <w:numId w:val="10"/>
              </w:numPr>
              <w:tabs>
                <w:tab w:val="left" w:pos="441"/>
              </w:tabs>
              <w:spacing w:after="0" w:line="240" w:lineRule="auto"/>
              <w:ind w:left="15" w:firstLine="0"/>
              <w:rPr>
                <w:rFonts w:ascii="Tahoma" w:eastAsia="Times New Roman" w:hAnsi="Tahoma" w:cs="Tahoma"/>
                <w:sz w:val="20"/>
                <w:szCs w:val="20"/>
                <w:lang w:eastAsia="ru-RU"/>
              </w:rPr>
            </w:pPr>
            <w:r w:rsidRPr="000D3A5F">
              <w:rPr>
                <w:rFonts w:ascii="Tahoma" w:eastAsia="Times New Roman" w:hAnsi="Tahoma" w:cs="Tahoma"/>
                <w:sz w:val="20"/>
                <w:szCs w:val="20"/>
                <w:lang w:eastAsia="ru-RU"/>
              </w:rPr>
              <w:t xml:space="preserve">Требование о представлении документов, подтверждающих правоспособность, благонадежность, платежеспособность и финансовую устойчивость Поставщика в соответствии с требованиями Положения о договорной работе. </w:t>
            </w:r>
          </w:p>
        </w:tc>
        <w:tc>
          <w:tcPr>
            <w:tcW w:w="5245"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1F5AA104" w14:textId="77777777" w:rsidR="00B6640F" w:rsidRPr="00B6640F" w:rsidRDefault="00B6640F" w:rsidP="00B6640F">
            <w:pPr>
              <w:spacing w:after="0" w:line="240" w:lineRule="auto"/>
              <w:contextualSpacing/>
              <w:jc w:val="both"/>
              <w:rPr>
                <w:rFonts w:ascii="Tahoma" w:eastAsia="Times New Roman" w:hAnsi="Tahoma" w:cs="Tahoma"/>
                <w:sz w:val="20"/>
                <w:szCs w:val="20"/>
                <w:lang w:eastAsia="ru-RU"/>
              </w:rPr>
            </w:pPr>
            <w:r w:rsidRPr="00B6640F">
              <w:rPr>
                <w:rFonts w:ascii="Tahoma" w:eastAsia="Times New Roman" w:hAnsi="Tahoma" w:cs="Tahoma"/>
                <w:sz w:val="20"/>
                <w:szCs w:val="20"/>
                <w:lang w:eastAsia="ru-RU"/>
              </w:rPr>
              <w:t>В случае, если контрагент является резидентом:</w:t>
            </w:r>
          </w:p>
          <w:p w14:paraId="72DFD6CF" w14:textId="77777777" w:rsidR="00B6640F" w:rsidRPr="00B6640F" w:rsidRDefault="00B6640F" w:rsidP="00B6640F">
            <w:pPr>
              <w:numPr>
                <w:ilvl w:val="0"/>
                <w:numId w:val="13"/>
              </w:numPr>
              <w:tabs>
                <w:tab w:val="left" w:pos="993"/>
              </w:tabs>
              <w:spacing w:after="0" w:line="240" w:lineRule="auto"/>
              <w:ind w:left="0" w:firstLine="709"/>
              <w:contextualSpacing/>
              <w:jc w:val="both"/>
              <w:rPr>
                <w:rFonts w:ascii="Tahoma" w:eastAsia="Times New Roman" w:hAnsi="Tahoma" w:cs="Tahoma"/>
                <w:sz w:val="20"/>
                <w:szCs w:val="20"/>
                <w:lang w:eastAsia="ru-RU"/>
              </w:rPr>
            </w:pPr>
            <w:r w:rsidRPr="00B6640F">
              <w:rPr>
                <w:rFonts w:ascii="Tahoma" w:eastAsia="Times New Roman" w:hAnsi="Tahoma" w:cs="Tahoma"/>
                <w:sz w:val="20"/>
                <w:szCs w:val="20"/>
                <w:lang w:eastAsia="ru-RU"/>
              </w:rPr>
              <w:t>выписки из Единого государственного реестра юридических лиц, выданной не ранее чем за один месяц до дня предъявления;</w:t>
            </w:r>
          </w:p>
          <w:p w14:paraId="1040BCE3" w14:textId="6FEFEA75" w:rsidR="00B6640F" w:rsidRPr="00B6640F" w:rsidRDefault="009D1665" w:rsidP="00B6640F">
            <w:pPr>
              <w:numPr>
                <w:ilvl w:val="0"/>
                <w:numId w:val="13"/>
              </w:numPr>
              <w:tabs>
                <w:tab w:val="left" w:pos="993"/>
              </w:tabs>
              <w:spacing w:after="0" w:line="240" w:lineRule="auto"/>
              <w:ind w:left="0" w:firstLine="709"/>
              <w:contextualSpacing/>
              <w:jc w:val="both"/>
              <w:rPr>
                <w:rFonts w:ascii="Tahoma" w:eastAsia="Times New Roman" w:hAnsi="Tahoma" w:cs="Tahoma"/>
                <w:sz w:val="20"/>
                <w:szCs w:val="20"/>
                <w:lang w:eastAsia="ru-RU"/>
              </w:rPr>
            </w:pPr>
            <w:r>
              <w:rPr>
                <w:rFonts w:ascii="Tahoma" w:eastAsia="Times New Roman" w:hAnsi="Tahoma" w:cs="Tahoma"/>
                <w:sz w:val="20"/>
                <w:szCs w:val="20"/>
                <w:lang w:eastAsia="ru-RU"/>
              </w:rPr>
              <w:t>учредительные документы</w:t>
            </w:r>
            <w:r w:rsidR="00B6640F" w:rsidRPr="00B6640F">
              <w:rPr>
                <w:rFonts w:ascii="Tahoma" w:eastAsia="Times New Roman" w:hAnsi="Tahoma" w:cs="Tahoma"/>
                <w:sz w:val="20"/>
                <w:szCs w:val="20"/>
                <w:lang w:eastAsia="ru-RU"/>
              </w:rPr>
              <w:t xml:space="preserve"> со всеми изменениями;</w:t>
            </w:r>
          </w:p>
          <w:p w14:paraId="1E9B0358" w14:textId="77777777" w:rsidR="00B6640F" w:rsidRPr="00B6640F" w:rsidRDefault="00B6640F" w:rsidP="00B6640F">
            <w:pPr>
              <w:numPr>
                <w:ilvl w:val="0"/>
                <w:numId w:val="13"/>
              </w:numPr>
              <w:tabs>
                <w:tab w:val="left" w:pos="426"/>
                <w:tab w:val="left" w:pos="993"/>
              </w:tabs>
              <w:spacing w:after="0" w:line="240" w:lineRule="auto"/>
              <w:ind w:left="0" w:firstLine="709"/>
              <w:contextualSpacing/>
              <w:jc w:val="both"/>
              <w:rPr>
                <w:rFonts w:ascii="Tahoma" w:eastAsia="Times New Roman" w:hAnsi="Tahoma" w:cs="Tahoma"/>
                <w:sz w:val="20"/>
                <w:szCs w:val="20"/>
                <w:lang w:eastAsia="ru-RU"/>
              </w:rPr>
            </w:pPr>
            <w:r w:rsidRPr="00B6640F">
              <w:rPr>
                <w:rFonts w:ascii="Tahoma" w:eastAsia="Times New Roman" w:hAnsi="Tahoma" w:cs="Tahoma"/>
                <w:sz w:val="20"/>
                <w:szCs w:val="20"/>
                <w:lang w:eastAsia="ru-RU"/>
              </w:rPr>
              <w:t>решения либо выписки из решения органа управления контрагента, к компетенции которого Уставом отнесен вопрос об избрании (назначении) единоличного исполнительного органа;</w:t>
            </w:r>
          </w:p>
          <w:p w14:paraId="3BDC0742" w14:textId="77777777" w:rsidR="00B6640F" w:rsidRPr="00B6640F" w:rsidRDefault="00B6640F" w:rsidP="00B6640F">
            <w:pPr>
              <w:numPr>
                <w:ilvl w:val="0"/>
                <w:numId w:val="13"/>
              </w:numPr>
              <w:tabs>
                <w:tab w:val="left" w:pos="993"/>
              </w:tabs>
              <w:spacing w:after="0" w:line="240" w:lineRule="auto"/>
              <w:ind w:left="0" w:firstLine="709"/>
              <w:contextualSpacing/>
              <w:jc w:val="both"/>
              <w:rPr>
                <w:rFonts w:ascii="Tahoma" w:eastAsia="Times New Roman" w:hAnsi="Tahoma" w:cs="Tahoma"/>
                <w:sz w:val="20"/>
                <w:szCs w:val="20"/>
                <w:lang w:eastAsia="ru-RU"/>
              </w:rPr>
            </w:pPr>
            <w:r w:rsidRPr="00B6640F">
              <w:rPr>
                <w:rFonts w:ascii="Tahoma" w:eastAsia="Times New Roman" w:hAnsi="Tahoma" w:cs="Tahoma"/>
                <w:sz w:val="20"/>
                <w:szCs w:val="20"/>
                <w:lang w:eastAsia="ru-RU"/>
              </w:rPr>
              <w:t xml:space="preserve">документы, подтверждающие получение согласия на совершение сделки / одобрение сделки </w:t>
            </w:r>
            <w:r w:rsidRPr="00B6640F">
              <w:rPr>
                <w:rFonts w:ascii="Tahoma" w:eastAsia="Times New Roman" w:hAnsi="Tahoma" w:cs="Tahoma"/>
                <w:sz w:val="20"/>
                <w:szCs w:val="20"/>
                <w:lang w:eastAsia="ru-RU"/>
              </w:rPr>
              <w:lastRenderedPageBreak/>
              <w:t>органами управления контрагента в случаях, предусмотренных действующим законодательством или учредительными документами контрагента;</w:t>
            </w:r>
          </w:p>
          <w:p w14:paraId="030F42FA" w14:textId="77777777" w:rsidR="00B6640F" w:rsidRPr="00B6640F" w:rsidRDefault="00B6640F" w:rsidP="00B6640F">
            <w:pPr>
              <w:numPr>
                <w:ilvl w:val="0"/>
                <w:numId w:val="13"/>
              </w:numPr>
              <w:tabs>
                <w:tab w:val="left" w:pos="993"/>
              </w:tabs>
              <w:spacing w:after="0" w:line="240" w:lineRule="auto"/>
              <w:ind w:left="0" w:firstLine="709"/>
              <w:contextualSpacing/>
              <w:jc w:val="both"/>
              <w:rPr>
                <w:rFonts w:ascii="Tahoma" w:eastAsia="Times New Roman" w:hAnsi="Tahoma" w:cs="Tahoma"/>
                <w:sz w:val="20"/>
                <w:szCs w:val="20"/>
                <w:lang w:eastAsia="ru-RU"/>
              </w:rPr>
            </w:pPr>
            <w:r w:rsidRPr="00B6640F">
              <w:rPr>
                <w:rFonts w:ascii="Tahoma" w:eastAsia="Times New Roman" w:hAnsi="Tahoma" w:cs="Tahoma"/>
                <w:sz w:val="20"/>
                <w:szCs w:val="20"/>
                <w:lang w:eastAsia="ru-RU"/>
              </w:rPr>
              <w:t>бухгалтерский баланс и отчет о финансовых результатах с приложениями за последний завершенный финансовый год (в случае предоставления в виде сканированного образа – вместе с копиями протокола входного контроля и квитанции о приеме отчетности) (в случае заключения договора с финансовой организацией Ответственным подразделением предоставляются сведения о сетевом ресурсе, на котором размещена отчетность организации);</w:t>
            </w:r>
          </w:p>
          <w:p w14:paraId="7B8915AF" w14:textId="77777777" w:rsidR="00B6640F" w:rsidRPr="00B6640F" w:rsidRDefault="00B6640F" w:rsidP="00B6640F">
            <w:pPr>
              <w:numPr>
                <w:ilvl w:val="0"/>
                <w:numId w:val="13"/>
              </w:numPr>
              <w:tabs>
                <w:tab w:val="left" w:pos="993"/>
              </w:tabs>
              <w:spacing w:after="0" w:line="240" w:lineRule="auto"/>
              <w:ind w:left="0" w:firstLine="709"/>
              <w:contextualSpacing/>
              <w:jc w:val="both"/>
              <w:rPr>
                <w:rFonts w:ascii="Tahoma" w:eastAsia="Times New Roman" w:hAnsi="Tahoma" w:cs="Tahoma"/>
                <w:sz w:val="20"/>
                <w:szCs w:val="20"/>
                <w:lang w:eastAsia="ru-RU"/>
              </w:rPr>
            </w:pPr>
            <w:r w:rsidRPr="00B6640F">
              <w:rPr>
                <w:rFonts w:ascii="Tahoma" w:eastAsia="Times New Roman" w:hAnsi="Tahoma" w:cs="Tahoma"/>
                <w:sz w:val="20"/>
                <w:szCs w:val="20"/>
                <w:lang w:eastAsia="ru-RU"/>
              </w:rPr>
              <w:t>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5511C280" w14:textId="77777777" w:rsidR="00B6640F" w:rsidRPr="00B6640F" w:rsidRDefault="00B6640F" w:rsidP="00B6640F">
            <w:pPr>
              <w:numPr>
                <w:ilvl w:val="0"/>
                <w:numId w:val="14"/>
              </w:numPr>
              <w:tabs>
                <w:tab w:val="left" w:pos="993"/>
              </w:tabs>
              <w:spacing w:after="0" w:line="240" w:lineRule="auto"/>
              <w:ind w:left="0" w:firstLine="709"/>
              <w:contextualSpacing/>
              <w:jc w:val="both"/>
              <w:rPr>
                <w:rFonts w:ascii="Tahoma" w:eastAsia="Times New Roman" w:hAnsi="Tahoma" w:cs="Tahoma"/>
                <w:sz w:val="20"/>
                <w:szCs w:val="20"/>
                <w:lang w:eastAsia="ru-RU"/>
              </w:rPr>
            </w:pPr>
            <w:r w:rsidRPr="00B6640F">
              <w:rPr>
                <w:rFonts w:ascii="Tahoma" w:eastAsia="Times New Roman" w:hAnsi="Tahoma" w:cs="Tahoma"/>
                <w:sz w:val="20"/>
                <w:szCs w:val="20"/>
                <w:lang w:eastAsia="ru-RU"/>
              </w:rPr>
              <w:t>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налоговым органом, в котором контрагент стоит на налоговом учете не ранее, чем за три месяца до даты предоставления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p w14:paraId="255F96DF" w14:textId="77777777" w:rsidR="00B6640F" w:rsidRPr="00B6640F" w:rsidRDefault="00B6640F" w:rsidP="00B6640F">
            <w:pPr>
              <w:numPr>
                <w:ilvl w:val="0"/>
                <w:numId w:val="14"/>
              </w:numPr>
              <w:tabs>
                <w:tab w:val="left" w:pos="993"/>
              </w:tabs>
              <w:spacing w:after="0" w:line="240" w:lineRule="auto"/>
              <w:ind w:left="0" w:firstLine="709"/>
              <w:contextualSpacing/>
              <w:jc w:val="both"/>
              <w:rPr>
                <w:rFonts w:ascii="Tahoma" w:eastAsia="Times New Roman" w:hAnsi="Tahoma" w:cs="Tahoma"/>
                <w:sz w:val="20"/>
                <w:szCs w:val="20"/>
                <w:lang w:eastAsia="ru-RU"/>
              </w:rPr>
            </w:pPr>
            <w:r w:rsidRPr="00B6640F">
              <w:rPr>
                <w:rFonts w:ascii="Tahoma" w:eastAsia="Times New Roman" w:hAnsi="Tahoma" w:cs="Tahoma"/>
                <w:sz w:val="20"/>
                <w:szCs w:val="20"/>
                <w:lang w:eastAsia="ru-RU"/>
              </w:rPr>
              <w:t>для контрагентов, полномочия единоличного исполнительного органа которого переданы управляющей компании, – договора с управляющей компанией и документа об избрании (назначении) единоличного исполнительного органа компании;</w:t>
            </w:r>
          </w:p>
          <w:p w14:paraId="5F2BB1D7" w14:textId="77777777" w:rsidR="00B6640F" w:rsidRPr="00B6640F" w:rsidRDefault="00B6640F" w:rsidP="00B6640F">
            <w:pPr>
              <w:numPr>
                <w:ilvl w:val="0"/>
                <w:numId w:val="14"/>
              </w:numPr>
              <w:tabs>
                <w:tab w:val="left" w:pos="993"/>
              </w:tabs>
              <w:spacing w:after="0" w:line="240" w:lineRule="auto"/>
              <w:ind w:left="0" w:firstLine="709"/>
              <w:contextualSpacing/>
              <w:jc w:val="both"/>
              <w:rPr>
                <w:rFonts w:ascii="Tahoma" w:eastAsia="Times New Roman" w:hAnsi="Tahoma" w:cs="Tahoma"/>
                <w:sz w:val="20"/>
                <w:szCs w:val="20"/>
                <w:lang w:eastAsia="ru-RU"/>
              </w:rPr>
            </w:pPr>
            <w:r w:rsidRPr="00B6640F">
              <w:rPr>
                <w:rFonts w:ascii="Tahoma" w:eastAsia="Times New Roman" w:hAnsi="Tahoma" w:cs="Tahoma"/>
                <w:sz w:val="20"/>
                <w:szCs w:val="20"/>
                <w:lang w:eastAsia="ru-RU"/>
              </w:rPr>
              <w:t>документы об избрании членов органов управления контрагента;</w:t>
            </w:r>
          </w:p>
          <w:p w14:paraId="2A52743A" w14:textId="77777777" w:rsidR="00B6640F" w:rsidRPr="00B6640F" w:rsidRDefault="00B6640F" w:rsidP="00B6640F">
            <w:pPr>
              <w:numPr>
                <w:ilvl w:val="0"/>
                <w:numId w:val="14"/>
              </w:numPr>
              <w:tabs>
                <w:tab w:val="left" w:pos="993"/>
              </w:tabs>
              <w:spacing w:after="0" w:line="240" w:lineRule="auto"/>
              <w:ind w:left="0" w:firstLine="709"/>
              <w:contextualSpacing/>
              <w:jc w:val="both"/>
              <w:rPr>
                <w:rFonts w:ascii="Tahoma" w:eastAsia="Times New Roman" w:hAnsi="Tahoma" w:cs="Tahoma"/>
                <w:sz w:val="20"/>
                <w:szCs w:val="20"/>
                <w:lang w:eastAsia="ru-RU"/>
              </w:rPr>
            </w:pPr>
            <w:r w:rsidRPr="00B6640F">
              <w:rPr>
                <w:rFonts w:ascii="Tahoma" w:eastAsia="Times New Roman" w:hAnsi="Tahoma" w:cs="Tahoma"/>
                <w:sz w:val="20"/>
                <w:szCs w:val="20"/>
                <w:lang w:eastAsia="ru-RU"/>
              </w:rPr>
              <w:t xml:space="preserve">информация о </w:t>
            </w:r>
            <w:proofErr w:type="spellStart"/>
            <w:r w:rsidRPr="00B6640F">
              <w:rPr>
                <w:rFonts w:ascii="Tahoma" w:eastAsia="Times New Roman" w:hAnsi="Tahoma" w:cs="Tahoma"/>
                <w:sz w:val="20"/>
                <w:szCs w:val="20"/>
                <w:lang w:eastAsia="ru-RU"/>
              </w:rPr>
              <w:t>бенефициарных</w:t>
            </w:r>
            <w:proofErr w:type="spellEnd"/>
            <w:r w:rsidRPr="00B6640F">
              <w:rPr>
                <w:rFonts w:ascii="Tahoma" w:eastAsia="Times New Roman" w:hAnsi="Tahoma" w:cs="Tahoma"/>
                <w:sz w:val="20"/>
                <w:szCs w:val="20"/>
                <w:lang w:eastAsia="ru-RU"/>
              </w:rPr>
              <w:t xml:space="preserve"> владельцах (кроме контрагентов, которые в соответствии с законом не обязаны располагать такой информацией, и юридических лиц, информация о </w:t>
            </w:r>
            <w:proofErr w:type="spellStart"/>
            <w:r w:rsidRPr="00B6640F">
              <w:rPr>
                <w:rFonts w:ascii="Tahoma" w:eastAsia="Times New Roman" w:hAnsi="Tahoma" w:cs="Tahoma"/>
                <w:sz w:val="20"/>
                <w:szCs w:val="20"/>
                <w:lang w:eastAsia="ru-RU"/>
              </w:rPr>
              <w:t>бенефициарных</w:t>
            </w:r>
            <w:proofErr w:type="spellEnd"/>
            <w:r w:rsidRPr="00B6640F">
              <w:rPr>
                <w:rFonts w:ascii="Tahoma" w:eastAsia="Times New Roman" w:hAnsi="Tahoma" w:cs="Tahoma"/>
                <w:sz w:val="20"/>
                <w:szCs w:val="20"/>
                <w:lang w:eastAsia="ru-RU"/>
              </w:rPr>
              <w:t xml:space="preserve"> владельцах которых может быть установлена на основании сведений Единого государственного реестра юридических лиц).</w:t>
            </w:r>
          </w:p>
          <w:p w14:paraId="384196DC" w14:textId="77777777" w:rsidR="00B6640F" w:rsidRPr="00B6640F" w:rsidRDefault="00B6640F" w:rsidP="00B6640F">
            <w:pPr>
              <w:spacing w:after="0" w:line="240" w:lineRule="auto"/>
              <w:contextualSpacing/>
              <w:jc w:val="both"/>
              <w:rPr>
                <w:rFonts w:ascii="Tahoma" w:eastAsia="Times New Roman" w:hAnsi="Tahoma" w:cs="Tahoma"/>
                <w:sz w:val="20"/>
                <w:szCs w:val="20"/>
                <w:lang w:eastAsia="ru-RU"/>
              </w:rPr>
            </w:pPr>
            <w:r w:rsidRPr="00B6640F">
              <w:rPr>
                <w:rFonts w:ascii="Tahoma" w:eastAsia="Times New Roman" w:hAnsi="Tahoma" w:cs="Tahoma"/>
                <w:sz w:val="20"/>
                <w:szCs w:val="20"/>
                <w:lang w:eastAsia="ru-RU"/>
              </w:rPr>
              <w:t>В случае, если контрагент является нерезидентом:</w:t>
            </w:r>
          </w:p>
          <w:p w14:paraId="47453BD4" w14:textId="77777777" w:rsidR="00B6640F" w:rsidRPr="00B6640F" w:rsidRDefault="00B6640F" w:rsidP="00B6640F">
            <w:pPr>
              <w:numPr>
                <w:ilvl w:val="0"/>
                <w:numId w:val="15"/>
              </w:numPr>
              <w:tabs>
                <w:tab w:val="left" w:pos="993"/>
              </w:tabs>
              <w:spacing w:after="0" w:line="240" w:lineRule="auto"/>
              <w:ind w:left="0" w:firstLine="709"/>
              <w:contextualSpacing/>
              <w:jc w:val="both"/>
              <w:rPr>
                <w:rFonts w:ascii="Tahoma" w:eastAsia="Times New Roman" w:hAnsi="Tahoma" w:cs="Tahoma"/>
                <w:sz w:val="20"/>
                <w:szCs w:val="20"/>
                <w:lang w:eastAsia="ru-RU"/>
              </w:rPr>
            </w:pPr>
            <w:r w:rsidRPr="00B6640F">
              <w:rPr>
                <w:rFonts w:ascii="Tahoma" w:eastAsia="Times New Roman" w:hAnsi="Tahoma" w:cs="Tahoma"/>
                <w:sz w:val="20"/>
                <w:szCs w:val="20"/>
                <w:lang w:eastAsia="ru-RU"/>
              </w:rPr>
              <w:t>выписки из реестра или иных документов, подтверждающих правоспособность контрагента-нерезидента;</w:t>
            </w:r>
          </w:p>
          <w:p w14:paraId="46151FEA" w14:textId="77777777" w:rsidR="00B6640F" w:rsidRPr="00B6640F" w:rsidRDefault="00B6640F" w:rsidP="00B6640F">
            <w:pPr>
              <w:numPr>
                <w:ilvl w:val="0"/>
                <w:numId w:val="15"/>
              </w:numPr>
              <w:tabs>
                <w:tab w:val="left" w:pos="993"/>
              </w:tabs>
              <w:spacing w:after="0" w:line="240" w:lineRule="auto"/>
              <w:ind w:left="0" w:firstLine="709"/>
              <w:contextualSpacing/>
              <w:jc w:val="both"/>
              <w:rPr>
                <w:rFonts w:ascii="Tahoma" w:eastAsia="Times New Roman" w:hAnsi="Tahoma" w:cs="Tahoma"/>
                <w:sz w:val="20"/>
                <w:szCs w:val="20"/>
                <w:lang w:eastAsia="ru-RU"/>
              </w:rPr>
            </w:pPr>
            <w:r w:rsidRPr="00B6640F">
              <w:rPr>
                <w:rFonts w:ascii="Tahoma" w:eastAsia="Times New Roman" w:hAnsi="Tahoma" w:cs="Tahoma"/>
                <w:sz w:val="20"/>
                <w:szCs w:val="20"/>
                <w:lang w:eastAsia="ru-RU"/>
              </w:rPr>
              <w:t>копии учредительных документов со всеми изменениями;</w:t>
            </w:r>
          </w:p>
          <w:p w14:paraId="33761D10" w14:textId="77777777" w:rsidR="00B6640F" w:rsidRPr="00B6640F" w:rsidRDefault="00B6640F" w:rsidP="00B6640F">
            <w:pPr>
              <w:numPr>
                <w:ilvl w:val="0"/>
                <w:numId w:val="15"/>
              </w:numPr>
              <w:tabs>
                <w:tab w:val="left" w:pos="426"/>
                <w:tab w:val="left" w:pos="993"/>
              </w:tabs>
              <w:spacing w:after="0" w:line="240" w:lineRule="auto"/>
              <w:ind w:left="0" w:firstLine="709"/>
              <w:contextualSpacing/>
              <w:jc w:val="both"/>
              <w:rPr>
                <w:rFonts w:ascii="Tahoma" w:eastAsia="Times New Roman" w:hAnsi="Tahoma" w:cs="Tahoma"/>
                <w:sz w:val="20"/>
                <w:szCs w:val="20"/>
                <w:lang w:eastAsia="ru-RU"/>
              </w:rPr>
            </w:pPr>
            <w:r w:rsidRPr="00B6640F">
              <w:rPr>
                <w:rFonts w:ascii="Tahoma" w:eastAsia="Times New Roman" w:hAnsi="Tahoma" w:cs="Tahoma"/>
                <w:sz w:val="20"/>
                <w:szCs w:val="20"/>
                <w:lang w:eastAsia="ru-RU"/>
              </w:rPr>
              <w:t>решения либо выписки из решения органа управления контрагента, к компетенции которого Уставом отнесен вопрос об избрании (назначении) исполнительного органа, иного документа, подтверждающего полномочия исполнительного органа контрагента-нерезидента (при наличии);</w:t>
            </w:r>
          </w:p>
          <w:p w14:paraId="5545CC79" w14:textId="77777777" w:rsidR="00B6640F" w:rsidRPr="00B6640F" w:rsidRDefault="00B6640F" w:rsidP="00B6640F">
            <w:pPr>
              <w:numPr>
                <w:ilvl w:val="0"/>
                <w:numId w:val="15"/>
              </w:numPr>
              <w:tabs>
                <w:tab w:val="left" w:pos="993"/>
              </w:tabs>
              <w:spacing w:after="0" w:line="240" w:lineRule="auto"/>
              <w:ind w:left="0" w:firstLine="709"/>
              <w:contextualSpacing/>
              <w:jc w:val="both"/>
              <w:rPr>
                <w:rFonts w:ascii="Tahoma" w:eastAsia="Times New Roman" w:hAnsi="Tahoma" w:cs="Tahoma"/>
                <w:sz w:val="20"/>
                <w:szCs w:val="20"/>
                <w:lang w:eastAsia="ru-RU"/>
              </w:rPr>
            </w:pPr>
            <w:r w:rsidRPr="00B6640F">
              <w:rPr>
                <w:rFonts w:ascii="Tahoma" w:eastAsia="Times New Roman" w:hAnsi="Tahoma" w:cs="Tahoma"/>
                <w:sz w:val="20"/>
                <w:szCs w:val="20"/>
                <w:lang w:eastAsia="ru-RU"/>
              </w:rPr>
              <w:lastRenderedPageBreak/>
              <w:t>доверенности на заключение договора – в случае, если договор подписывается лицом, не уполномоченным действовать без доверенности от имени контрагента в соответствии с действующим законодательством страны регистрации контрагента-нерезидента;</w:t>
            </w:r>
          </w:p>
          <w:p w14:paraId="71C219BE" w14:textId="77777777" w:rsidR="00B6640F" w:rsidRPr="00B6640F" w:rsidRDefault="00B6640F" w:rsidP="00B6640F">
            <w:pPr>
              <w:numPr>
                <w:ilvl w:val="0"/>
                <w:numId w:val="15"/>
              </w:numPr>
              <w:tabs>
                <w:tab w:val="left" w:pos="993"/>
              </w:tabs>
              <w:spacing w:after="0" w:line="240" w:lineRule="auto"/>
              <w:ind w:left="0" w:firstLine="709"/>
              <w:contextualSpacing/>
              <w:jc w:val="both"/>
              <w:rPr>
                <w:rFonts w:ascii="Tahoma" w:eastAsia="Times New Roman" w:hAnsi="Tahoma" w:cs="Tahoma"/>
                <w:sz w:val="20"/>
                <w:szCs w:val="20"/>
                <w:lang w:eastAsia="ru-RU"/>
              </w:rPr>
            </w:pPr>
            <w:r w:rsidRPr="00B6640F">
              <w:rPr>
                <w:rFonts w:ascii="Tahoma" w:eastAsia="Times New Roman" w:hAnsi="Tahoma" w:cs="Tahoma"/>
                <w:sz w:val="20"/>
                <w:szCs w:val="20"/>
                <w:lang w:eastAsia="ru-RU"/>
              </w:rPr>
              <w:t>документы, подтверждающие получение согласия на совершение сделки / одобрение сделки органами управления контрагента в случаях, предусмотренных действующим законодательством или учредительными документами контрагента;</w:t>
            </w:r>
          </w:p>
          <w:p w14:paraId="3E627B6B" w14:textId="77777777" w:rsidR="00B6640F" w:rsidRPr="00B6640F" w:rsidRDefault="00B6640F" w:rsidP="00B6640F">
            <w:pPr>
              <w:numPr>
                <w:ilvl w:val="0"/>
                <w:numId w:val="15"/>
              </w:numPr>
              <w:tabs>
                <w:tab w:val="left" w:pos="993"/>
              </w:tabs>
              <w:spacing w:after="0" w:line="240" w:lineRule="auto"/>
              <w:ind w:left="0" w:firstLine="709"/>
              <w:contextualSpacing/>
              <w:jc w:val="both"/>
              <w:rPr>
                <w:rFonts w:ascii="Tahoma" w:eastAsia="Times New Roman" w:hAnsi="Tahoma" w:cs="Tahoma"/>
                <w:sz w:val="20"/>
                <w:szCs w:val="20"/>
                <w:lang w:eastAsia="ru-RU"/>
              </w:rPr>
            </w:pPr>
            <w:r w:rsidRPr="00B6640F">
              <w:rPr>
                <w:rFonts w:ascii="Tahoma" w:eastAsia="Times New Roman" w:hAnsi="Tahoma" w:cs="Tahoma"/>
                <w:sz w:val="20"/>
                <w:szCs w:val="20"/>
                <w:lang w:eastAsia="ru-RU"/>
              </w:rPr>
              <w:t>при наличии: документы о постановке на налоговый учет в Российской Федерации (нотариально заверенная копия или выписка из Единого государственного реестра налогоплательщиков в виде электронного документа, подписанного усиленной квалифицированной электронной подписью налогового органа);</w:t>
            </w:r>
          </w:p>
          <w:p w14:paraId="63259933" w14:textId="77777777" w:rsidR="00B6640F" w:rsidRPr="00B6640F" w:rsidRDefault="00B6640F" w:rsidP="00B6640F">
            <w:pPr>
              <w:numPr>
                <w:ilvl w:val="0"/>
                <w:numId w:val="15"/>
              </w:numPr>
              <w:tabs>
                <w:tab w:val="left" w:pos="993"/>
              </w:tabs>
              <w:spacing w:after="0" w:line="240" w:lineRule="auto"/>
              <w:ind w:left="0" w:firstLine="709"/>
              <w:contextualSpacing/>
              <w:jc w:val="both"/>
              <w:rPr>
                <w:rFonts w:ascii="Tahoma" w:eastAsia="Times New Roman" w:hAnsi="Tahoma" w:cs="Tahoma"/>
                <w:sz w:val="20"/>
                <w:szCs w:val="20"/>
                <w:lang w:eastAsia="ru-RU"/>
              </w:rPr>
            </w:pPr>
            <w:r w:rsidRPr="00B6640F">
              <w:rPr>
                <w:rFonts w:ascii="Tahoma" w:eastAsia="Times New Roman" w:hAnsi="Tahoma" w:cs="Tahoma"/>
                <w:sz w:val="20"/>
                <w:szCs w:val="20"/>
                <w:lang w:eastAsia="ru-RU"/>
              </w:rPr>
              <w:t>в отношении филиалов и представительств иностранных организаций, созданных на территории Российской Федерации (дополнительно): разрешения на открытие представительства на территории Российской Федерации до 1 января 2015 года (нотариально заверенная копия), или свидетельства (информационного листа либо иного документа установленной формы) о внесении записи в государственный реестр аккредитованных филиалов, представительств иностранных юридических лиц (нотариально заверенная копия), или выписки из государственного реестра аккредитованных филиалов, представительств иностранных юридических лиц, содержащей сведения об аккредитации и учете филиала или представительства (электронный документ, подписанный усиленной квалифицированной электронной подписью налогового органа);</w:t>
            </w:r>
          </w:p>
          <w:p w14:paraId="347337DC" w14:textId="77777777" w:rsidR="00B6640F" w:rsidRPr="00B6640F" w:rsidRDefault="00B6640F" w:rsidP="00B6640F">
            <w:pPr>
              <w:numPr>
                <w:ilvl w:val="0"/>
                <w:numId w:val="15"/>
              </w:numPr>
              <w:tabs>
                <w:tab w:val="left" w:pos="993"/>
              </w:tabs>
              <w:spacing w:after="0" w:line="240" w:lineRule="auto"/>
              <w:ind w:left="0" w:firstLine="709"/>
              <w:contextualSpacing/>
              <w:jc w:val="both"/>
              <w:rPr>
                <w:rFonts w:ascii="Tahoma" w:eastAsia="Times New Roman" w:hAnsi="Tahoma" w:cs="Tahoma"/>
                <w:sz w:val="20"/>
                <w:szCs w:val="20"/>
                <w:lang w:eastAsia="ru-RU"/>
              </w:rPr>
            </w:pPr>
            <w:r w:rsidRPr="00B6640F">
              <w:rPr>
                <w:rFonts w:ascii="Tahoma" w:eastAsia="Times New Roman" w:hAnsi="Tahoma" w:cs="Tahoma"/>
                <w:sz w:val="20"/>
                <w:szCs w:val="20"/>
                <w:lang w:eastAsia="ru-RU"/>
              </w:rPr>
              <w:t>для контрагентов, полномочия исполнительного органа которого переданы управляющей компании, – договора с управляющей компанией и документа об избрании (назначении) исполнительного органа компании.</w:t>
            </w:r>
          </w:p>
          <w:p w14:paraId="4332AFD7" w14:textId="77777777" w:rsidR="00B6640F" w:rsidRPr="00B6640F" w:rsidRDefault="00B6640F" w:rsidP="00B6640F">
            <w:pPr>
              <w:spacing w:after="0" w:line="240" w:lineRule="auto"/>
              <w:contextualSpacing/>
              <w:jc w:val="both"/>
              <w:rPr>
                <w:rFonts w:ascii="Tahoma" w:eastAsia="Times New Roman" w:hAnsi="Tahoma" w:cs="Tahoma"/>
                <w:sz w:val="20"/>
                <w:szCs w:val="20"/>
                <w:lang w:eastAsia="ru-RU"/>
              </w:rPr>
            </w:pPr>
            <w:r w:rsidRPr="00B6640F">
              <w:rPr>
                <w:rFonts w:ascii="Tahoma" w:eastAsia="Times New Roman" w:hAnsi="Tahoma" w:cs="Tahoma"/>
                <w:sz w:val="20"/>
                <w:szCs w:val="20"/>
                <w:lang w:eastAsia="ru-RU"/>
              </w:rPr>
              <w:t xml:space="preserve">В отношении всех контрагентов </w:t>
            </w:r>
          </w:p>
          <w:p w14:paraId="0A90986F" w14:textId="77777777" w:rsidR="00B6640F" w:rsidRPr="00B6640F" w:rsidRDefault="00B6640F" w:rsidP="00B6640F">
            <w:pPr>
              <w:numPr>
                <w:ilvl w:val="0"/>
                <w:numId w:val="16"/>
              </w:numPr>
              <w:tabs>
                <w:tab w:val="left" w:pos="993"/>
              </w:tabs>
              <w:spacing w:after="0" w:line="240" w:lineRule="auto"/>
              <w:ind w:left="0" w:firstLine="709"/>
              <w:contextualSpacing/>
              <w:jc w:val="both"/>
              <w:rPr>
                <w:rFonts w:ascii="Tahoma" w:eastAsia="Times New Roman" w:hAnsi="Tahoma" w:cs="Tahoma"/>
                <w:sz w:val="20"/>
                <w:szCs w:val="20"/>
                <w:lang w:eastAsia="ru-RU"/>
              </w:rPr>
            </w:pPr>
            <w:r w:rsidRPr="00B6640F">
              <w:rPr>
                <w:rFonts w:ascii="Tahoma" w:eastAsia="Times New Roman" w:hAnsi="Tahoma" w:cs="Tahoma"/>
                <w:sz w:val="20"/>
                <w:szCs w:val="20"/>
                <w:lang w:eastAsia="ru-RU"/>
              </w:rPr>
              <w:t>доверенности на заключение договора – в случае, если договор подписывается не исполнительным органом контрагента / акта уполномоченного государственного органа или органа местного самоуправления, если представитель контрагента действует на основании данного акта (в отношении контрагентов, являющихся публично-правовыми образованиями);</w:t>
            </w:r>
          </w:p>
          <w:p w14:paraId="68349F2E" w14:textId="77777777" w:rsidR="00B6640F" w:rsidRPr="00B6640F" w:rsidRDefault="00B6640F" w:rsidP="00B6640F">
            <w:pPr>
              <w:numPr>
                <w:ilvl w:val="0"/>
                <w:numId w:val="16"/>
              </w:numPr>
              <w:tabs>
                <w:tab w:val="left" w:pos="993"/>
                <w:tab w:val="left" w:pos="1134"/>
              </w:tabs>
              <w:spacing w:after="0" w:line="240" w:lineRule="auto"/>
              <w:ind w:left="0" w:firstLine="709"/>
              <w:contextualSpacing/>
              <w:jc w:val="both"/>
              <w:rPr>
                <w:rFonts w:ascii="Tahoma" w:eastAsia="Times New Roman" w:hAnsi="Tahoma" w:cs="Tahoma"/>
                <w:sz w:val="20"/>
                <w:szCs w:val="20"/>
                <w:lang w:eastAsia="ru-RU"/>
              </w:rPr>
            </w:pPr>
            <w:r w:rsidRPr="00B6640F">
              <w:rPr>
                <w:rFonts w:ascii="Tahoma" w:eastAsia="Times New Roman" w:hAnsi="Tahoma" w:cs="Tahoma"/>
                <w:sz w:val="20"/>
                <w:szCs w:val="20"/>
                <w:lang w:eastAsia="ru-RU"/>
              </w:rPr>
              <w:t>лицензии, патенты, допуска и т. п. – при заключении договоров на выполнение работ, оказание услуг и т. п., требующих в соответствии с действующим законодательством наличия соответствующего разрешения или уведомления (за исключением контрагентов, являющихся ОКС НН);</w:t>
            </w:r>
          </w:p>
          <w:p w14:paraId="45CBA524" w14:textId="77777777" w:rsidR="00B6640F" w:rsidRPr="00B6640F" w:rsidRDefault="00B6640F" w:rsidP="00B6640F">
            <w:pPr>
              <w:numPr>
                <w:ilvl w:val="0"/>
                <w:numId w:val="16"/>
              </w:numPr>
              <w:tabs>
                <w:tab w:val="left" w:pos="993"/>
                <w:tab w:val="left" w:pos="1134"/>
              </w:tabs>
              <w:spacing w:after="0" w:line="240" w:lineRule="auto"/>
              <w:ind w:left="0" w:firstLine="709"/>
              <w:contextualSpacing/>
              <w:jc w:val="both"/>
              <w:rPr>
                <w:rFonts w:ascii="Tahoma" w:eastAsia="Times New Roman" w:hAnsi="Tahoma" w:cs="Tahoma"/>
                <w:sz w:val="20"/>
                <w:szCs w:val="20"/>
                <w:lang w:eastAsia="ru-RU"/>
              </w:rPr>
            </w:pPr>
            <w:r w:rsidRPr="00B6640F">
              <w:rPr>
                <w:rFonts w:ascii="Tahoma" w:eastAsia="Times New Roman" w:hAnsi="Tahoma" w:cs="Tahoma"/>
                <w:sz w:val="20"/>
                <w:szCs w:val="20"/>
                <w:lang w:eastAsia="ru-RU"/>
              </w:rPr>
              <w:lastRenderedPageBreak/>
              <w:t>документы, подтверждающие право контрагента на распоряжение объектом гражданских прав, в отношении которого заключается договор (свидетельство о праве собственности, согласие собственника при сдаче имущества в субаренду, выписка из лицензионного договора и т. п.) (за исключением контрагентов, являющихся ОКС НН);</w:t>
            </w:r>
          </w:p>
          <w:p w14:paraId="777206EB" w14:textId="2F624CF1" w:rsidR="000D3A5F" w:rsidRPr="00B6640F" w:rsidRDefault="009D1665" w:rsidP="009D1665">
            <w:pPr>
              <w:pStyle w:val="ad"/>
              <w:tabs>
                <w:tab w:val="left" w:pos="442"/>
              </w:tabs>
              <w:spacing w:line="259" w:lineRule="auto"/>
              <w:ind w:left="17"/>
              <w:contextualSpacing w:val="0"/>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r w:rsidR="00B6640F" w:rsidRPr="00B6640F">
              <w:rPr>
                <w:rFonts w:ascii="Tahoma" w:eastAsia="Times New Roman" w:hAnsi="Tahoma" w:cs="Tahoma"/>
                <w:sz w:val="20"/>
                <w:szCs w:val="20"/>
                <w:lang w:eastAsia="ru-RU"/>
              </w:rPr>
              <w:t xml:space="preserve">письма (анкеты) контрагента, </w:t>
            </w:r>
            <w:r>
              <w:rPr>
                <w:rFonts w:ascii="Tahoma" w:eastAsia="Times New Roman" w:hAnsi="Tahoma" w:cs="Tahoma"/>
                <w:sz w:val="20"/>
                <w:szCs w:val="20"/>
                <w:lang w:eastAsia="ru-RU"/>
              </w:rPr>
              <w:t xml:space="preserve">содержащие </w:t>
            </w:r>
            <w:r w:rsidR="00B6640F" w:rsidRPr="00B6640F">
              <w:rPr>
                <w:rFonts w:ascii="Tahoma" w:eastAsia="Times New Roman" w:hAnsi="Tahoma" w:cs="Tahoma"/>
                <w:sz w:val="20"/>
                <w:szCs w:val="20"/>
                <w:lang w:eastAsia="ru-RU"/>
              </w:rPr>
              <w:t>сведения о включении контрагента в реестр социально ориентированных некоммерческих организаций, сформированный в соответствии со статьей 265 Налогового кодекса Российской Федерации, и/ или сведения, подтверждающие, что контрагент является централизованной религиозной организацией, религиозной организацией, входящей в структуру централизованной религиозной организации, социально ориентированной некоммерческой организацией, учредителем которой является централизованная религиозная организация или религиозная организация, входящая в структуру централизованной религиозной организации, – при заключении договоров, предусматривающих безвозмездную передачу имущества (включая денежные средства) НКО.</w:t>
            </w:r>
          </w:p>
        </w:tc>
      </w:tr>
      <w:tr w:rsidR="000D3A5F" w:rsidRPr="000D3A5F" w14:paraId="11B30D1B" w14:textId="77777777" w:rsidTr="00BF7B05">
        <w:tc>
          <w:tcPr>
            <w:tcW w:w="4111"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15DF3D7A" w14:textId="77777777" w:rsidR="000D3A5F" w:rsidRPr="000D3A5F" w:rsidRDefault="000D3A5F" w:rsidP="000D3A5F">
            <w:pPr>
              <w:pStyle w:val="ad"/>
              <w:numPr>
                <w:ilvl w:val="0"/>
                <w:numId w:val="10"/>
              </w:numPr>
              <w:tabs>
                <w:tab w:val="left" w:pos="441"/>
              </w:tabs>
              <w:spacing w:after="0" w:line="240" w:lineRule="auto"/>
              <w:ind w:left="15" w:firstLine="0"/>
              <w:rPr>
                <w:rFonts w:ascii="Tahoma" w:eastAsia="Times New Roman" w:hAnsi="Tahoma" w:cs="Tahoma"/>
                <w:sz w:val="20"/>
                <w:szCs w:val="20"/>
                <w:lang w:eastAsia="ru-RU"/>
              </w:rPr>
            </w:pPr>
            <w:r w:rsidRPr="000D3A5F">
              <w:rPr>
                <w:rFonts w:ascii="Tahoma" w:eastAsia="Times New Roman" w:hAnsi="Tahoma" w:cs="Tahoma"/>
                <w:sz w:val="20"/>
                <w:szCs w:val="20"/>
                <w:lang w:eastAsia="ru-RU"/>
              </w:rPr>
              <w:lastRenderedPageBreak/>
              <w:t>Требование о представлении документов, подтверждающих наличие деловых отношений между Поставщиком и производителем Продукции.</w:t>
            </w:r>
          </w:p>
        </w:tc>
        <w:tc>
          <w:tcPr>
            <w:tcW w:w="5245"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30463D86" w14:textId="77777777" w:rsidR="000D3A5F" w:rsidRPr="000D3A5F" w:rsidRDefault="000D3A5F">
            <w:pPr>
              <w:spacing w:after="0" w:line="240" w:lineRule="auto"/>
              <w:contextualSpacing/>
              <w:jc w:val="both"/>
              <w:rPr>
                <w:rFonts w:ascii="Tahoma" w:eastAsia="Times New Roman" w:hAnsi="Tahoma" w:cs="Tahoma"/>
                <w:sz w:val="20"/>
                <w:szCs w:val="20"/>
                <w:lang w:eastAsia="ru-RU"/>
              </w:rPr>
            </w:pPr>
            <w:r w:rsidRPr="000D3A5F">
              <w:rPr>
                <w:rFonts w:ascii="Tahoma" w:hAnsi="Tahoma" w:cs="Tahoma"/>
                <w:sz w:val="20"/>
                <w:szCs w:val="20"/>
              </w:rPr>
              <w:t>В случае признания Поставщика победителем, представляется гарантийное письмо от Поставщика о поставке необходимого оборудования и выполнения работ по модернизации в объеме Технического задания.</w:t>
            </w:r>
          </w:p>
        </w:tc>
      </w:tr>
      <w:tr w:rsidR="000D3A5F" w:rsidRPr="000D3A5F" w14:paraId="6D3C0D03" w14:textId="77777777" w:rsidTr="00BF7B05">
        <w:tc>
          <w:tcPr>
            <w:tcW w:w="4111"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1D0A8CF8" w14:textId="77777777" w:rsidR="000D3A5F" w:rsidRPr="000D3A5F" w:rsidRDefault="000D3A5F" w:rsidP="000D3A5F">
            <w:pPr>
              <w:pStyle w:val="ad"/>
              <w:numPr>
                <w:ilvl w:val="0"/>
                <w:numId w:val="10"/>
              </w:numPr>
              <w:tabs>
                <w:tab w:val="left" w:pos="441"/>
              </w:tabs>
              <w:spacing w:after="0" w:line="240" w:lineRule="auto"/>
              <w:ind w:left="15" w:firstLine="0"/>
              <w:rPr>
                <w:rFonts w:ascii="Tahoma" w:eastAsia="Times New Roman" w:hAnsi="Tahoma" w:cs="Tahoma"/>
                <w:sz w:val="20"/>
                <w:szCs w:val="20"/>
                <w:lang w:eastAsia="ru-RU"/>
              </w:rPr>
            </w:pPr>
            <w:r w:rsidRPr="000D3A5F">
              <w:rPr>
                <w:rFonts w:ascii="Tahoma" w:eastAsia="Times New Roman" w:hAnsi="Tahoma" w:cs="Tahoma"/>
                <w:sz w:val="20"/>
                <w:szCs w:val="20"/>
                <w:lang w:eastAsia="ru-RU"/>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5245"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38CEB680" w14:textId="0388BA5E" w:rsidR="000D3A5F" w:rsidRPr="000D3A5F" w:rsidRDefault="000D3A5F">
            <w:pPr>
              <w:spacing w:after="0" w:line="240" w:lineRule="auto"/>
              <w:contextualSpacing/>
              <w:jc w:val="both"/>
              <w:rPr>
                <w:rFonts w:ascii="Tahoma" w:eastAsia="Times New Roman" w:hAnsi="Tahoma" w:cs="Tahoma"/>
                <w:sz w:val="20"/>
                <w:szCs w:val="20"/>
                <w:lang w:eastAsia="ru-RU"/>
              </w:rPr>
            </w:pPr>
          </w:p>
        </w:tc>
      </w:tr>
      <w:tr w:rsidR="000D3A5F" w:rsidRPr="000D3A5F" w14:paraId="49410EC4" w14:textId="77777777" w:rsidTr="00BF7B05">
        <w:tc>
          <w:tcPr>
            <w:tcW w:w="4111"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33CC14FE" w14:textId="77777777" w:rsidR="000D3A5F" w:rsidRPr="000D3A5F" w:rsidRDefault="000D3A5F" w:rsidP="000D3A5F">
            <w:pPr>
              <w:pStyle w:val="ad"/>
              <w:numPr>
                <w:ilvl w:val="0"/>
                <w:numId w:val="10"/>
              </w:numPr>
              <w:tabs>
                <w:tab w:val="left" w:pos="441"/>
              </w:tabs>
              <w:spacing w:after="0" w:line="240" w:lineRule="auto"/>
              <w:ind w:left="15" w:firstLine="0"/>
              <w:rPr>
                <w:rFonts w:ascii="Tahoma" w:eastAsia="Times New Roman" w:hAnsi="Tahoma" w:cs="Tahoma"/>
                <w:sz w:val="20"/>
                <w:szCs w:val="20"/>
                <w:lang w:eastAsia="ru-RU"/>
              </w:rPr>
            </w:pPr>
            <w:r w:rsidRPr="000D3A5F">
              <w:rPr>
                <w:rFonts w:ascii="Tahoma" w:eastAsia="Times New Roman" w:hAnsi="Tahoma" w:cs="Tahoma"/>
                <w:sz w:val="20"/>
                <w:szCs w:val="20"/>
                <w:lang w:eastAsia="ru-RU"/>
              </w:rPr>
              <w:t>Требования к предоставлению отчетности.</w:t>
            </w:r>
          </w:p>
        </w:tc>
        <w:tc>
          <w:tcPr>
            <w:tcW w:w="5245"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374E1324" w14:textId="77777777" w:rsidR="000D3A5F" w:rsidRPr="000D3A5F" w:rsidRDefault="000D3A5F">
            <w:pPr>
              <w:spacing w:after="0" w:line="240" w:lineRule="auto"/>
              <w:contextualSpacing/>
              <w:rPr>
                <w:rFonts w:ascii="Tahoma" w:eastAsia="Times New Roman" w:hAnsi="Tahoma" w:cs="Tahoma"/>
                <w:sz w:val="20"/>
                <w:szCs w:val="20"/>
                <w:lang w:eastAsia="ru-RU"/>
              </w:rPr>
            </w:pPr>
            <w:r w:rsidRPr="000D3A5F">
              <w:rPr>
                <w:rFonts w:ascii="Tahoma" w:eastAsia="Times New Roman" w:hAnsi="Tahoma" w:cs="Tahoma"/>
                <w:sz w:val="20"/>
                <w:szCs w:val="20"/>
                <w:lang w:eastAsia="ru-RU"/>
              </w:rPr>
              <w:t>(</w:t>
            </w:r>
            <w:proofErr w:type="spellStart"/>
            <w:r w:rsidRPr="000D3A5F">
              <w:rPr>
                <w:rFonts w:ascii="Tahoma" w:eastAsia="Times New Roman" w:hAnsi="Tahoma" w:cs="Tahoma"/>
                <w:sz w:val="20"/>
                <w:szCs w:val="20"/>
                <w:lang w:val="en-US" w:eastAsia="ru-RU"/>
              </w:rPr>
              <w:t>не</w:t>
            </w:r>
            <w:proofErr w:type="spellEnd"/>
            <w:r w:rsidRPr="000D3A5F">
              <w:rPr>
                <w:rFonts w:ascii="Tahoma" w:eastAsia="Times New Roman" w:hAnsi="Tahoma" w:cs="Tahoma"/>
                <w:sz w:val="20"/>
                <w:szCs w:val="20"/>
                <w:lang w:val="en-US" w:eastAsia="ru-RU"/>
              </w:rPr>
              <w:t xml:space="preserve"> </w:t>
            </w:r>
            <w:r w:rsidRPr="000D3A5F">
              <w:rPr>
                <w:rFonts w:ascii="Tahoma" w:eastAsia="Times New Roman" w:hAnsi="Tahoma" w:cs="Tahoma"/>
                <w:sz w:val="20"/>
                <w:szCs w:val="20"/>
                <w:lang w:eastAsia="ru-RU"/>
              </w:rPr>
              <w:t>применимо)</w:t>
            </w:r>
          </w:p>
        </w:tc>
      </w:tr>
      <w:tr w:rsidR="000D3A5F" w:rsidRPr="000D3A5F" w14:paraId="5F81DB88" w14:textId="77777777" w:rsidTr="00BF7B05">
        <w:tc>
          <w:tcPr>
            <w:tcW w:w="4111"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5FE04201" w14:textId="77777777" w:rsidR="000D3A5F" w:rsidRPr="000D3A5F" w:rsidRDefault="000D3A5F" w:rsidP="000D3A5F">
            <w:pPr>
              <w:pStyle w:val="ad"/>
              <w:numPr>
                <w:ilvl w:val="0"/>
                <w:numId w:val="10"/>
              </w:numPr>
              <w:tabs>
                <w:tab w:val="left" w:pos="441"/>
              </w:tabs>
              <w:spacing w:after="0" w:line="240" w:lineRule="auto"/>
              <w:ind w:left="15" w:firstLine="0"/>
              <w:rPr>
                <w:rFonts w:ascii="Tahoma" w:eastAsia="Times New Roman" w:hAnsi="Tahoma" w:cs="Tahoma"/>
                <w:sz w:val="20"/>
                <w:szCs w:val="20"/>
                <w:lang w:eastAsia="ru-RU"/>
              </w:rPr>
            </w:pPr>
            <w:r w:rsidRPr="000D3A5F">
              <w:rPr>
                <w:rFonts w:ascii="Tahoma" w:eastAsia="Times New Roman" w:hAnsi="Tahoma" w:cs="Tahoma"/>
                <w:sz w:val="20"/>
                <w:szCs w:val="20"/>
                <w:lang w:eastAsia="ru-RU"/>
              </w:rPr>
              <w:t>Необходимые требования к Поставщику (к Квалификации поставщика, возможности представлять аналоги и т.д.)</w:t>
            </w:r>
          </w:p>
        </w:tc>
        <w:tc>
          <w:tcPr>
            <w:tcW w:w="5245"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73A6C288" w14:textId="43E6AD07" w:rsidR="000D3A5F" w:rsidRPr="000D3A5F" w:rsidRDefault="000D3A5F">
            <w:pPr>
              <w:spacing w:after="0" w:line="240" w:lineRule="auto"/>
              <w:contextualSpacing/>
              <w:jc w:val="both"/>
              <w:rPr>
                <w:rFonts w:ascii="Tahoma" w:eastAsia="Times New Roman" w:hAnsi="Tahoma" w:cs="Tahoma"/>
                <w:sz w:val="20"/>
                <w:szCs w:val="20"/>
                <w:lang w:eastAsia="ru-RU"/>
              </w:rPr>
            </w:pPr>
          </w:p>
        </w:tc>
      </w:tr>
      <w:tr w:rsidR="000D3A5F" w:rsidRPr="000D3A5F" w14:paraId="4ABE4042" w14:textId="77777777" w:rsidTr="00BF7B05">
        <w:tc>
          <w:tcPr>
            <w:tcW w:w="4111"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13CFE1A0" w14:textId="77777777" w:rsidR="000D3A5F" w:rsidRPr="000D3A5F" w:rsidRDefault="000D3A5F" w:rsidP="000D3A5F">
            <w:pPr>
              <w:pStyle w:val="ad"/>
              <w:numPr>
                <w:ilvl w:val="0"/>
                <w:numId w:val="10"/>
              </w:numPr>
              <w:tabs>
                <w:tab w:val="left" w:pos="441"/>
              </w:tabs>
              <w:spacing w:after="0" w:line="240" w:lineRule="auto"/>
              <w:ind w:left="15" w:firstLine="0"/>
              <w:rPr>
                <w:rFonts w:ascii="Tahoma" w:eastAsia="Times New Roman" w:hAnsi="Tahoma" w:cs="Tahoma"/>
                <w:sz w:val="20"/>
                <w:szCs w:val="20"/>
                <w:lang w:eastAsia="ru-RU"/>
              </w:rPr>
            </w:pPr>
            <w:r w:rsidRPr="000D3A5F">
              <w:rPr>
                <w:rFonts w:ascii="Tahoma" w:eastAsia="Times New Roman" w:hAnsi="Tahoma" w:cs="Tahoma"/>
                <w:sz w:val="20"/>
                <w:szCs w:val="20"/>
                <w:lang w:eastAsia="ru-RU"/>
              </w:rPr>
              <w:t>Иные требования</w:t>
            </w:r>
          </w:p>
        </w:tc>
        <w:tc>
          <w:tcPr>
            <w:tcW w:w="5245"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21CA385D" w14:textId="77777777" w:rsidR="00BF7B05" w:rsidRPr="00BF7B05" w:rsidRDefault="00BF7B05" w:rsidP="00BF7B05">
            <w:pPr>
              <w:spacing w:after="0"/>
              <w:jc w:val="both"/>
              <w:rPr>
                <w:rFonts w:ascii="Tahoma" w:hAnsi="Tahoma" w:cs="Tahoma"/>
                <w:sz w:val="20"/>
                <w:szCs w:val="20"/>
              </w:rPr>
            </w:pPr>
            <w:r w:rsidRPr="00BF7B05">
              <w:rPr>
                <w:rFonts w:ascii="Tahoma" w:hAnsi="Tahoma" w:cs="Tahoma"/>
                <w:sz w:val="20"/>
                <w:szCs w:val="20"/>
              </w:rPr>
              <w:t>В коммерческом предложении предусмотреть следующее разделение позиций:</w:t>
            </w:r>
          </w:p>
          <w:p w14:paraId="65E111AA" w14:textId="0B7E6605" w:rsidR="00BF7B05" w:rsidRPr="00BF7B05" w:rsidRDefault="00BF7B05" w:rsidP="00BF7B05">
            <w:pPr>
              <w:spacing w:after="0"/>
              <w:jc w:val="both"/>
              <w:rPr>
                <w:rFonts w:ascii="Tahoma" w:hAnsi="Tahoma" w:cs="Tahoma"/>
                <w:sz w:val="20"/>
                <w:szCs w:val="20"/>
              </w:rPr>
            </w:pPr>
            <w:r>
              <w:rPr>
                <w:rFonts w:ascii="Tahoma" w:hAnsi="Tahoma" w:cs="Tahoma"/>
                <w:sz w:val="20"/>
                <w:szCs w:val="20"/>
              </w:rPr>
              <w:t xml:space="preserve">1. </w:t>
            </w:r>
            <w:r w:rsidRPr="00BF7B05">
              <w:rPr>
                <w:rFonts w:ascii="Tahoma" w:hAnsi="Tahoma" w:cs="Tahoma"/>
                <w:sz w:val="20"/>
                <w:szCs w:val="20"/>
              </w:rPr>
              <w:t>Стоимость: Комплекса работ.</w:t>
            </w:r>
          </w:p>
          <w:p w14:paraId="2E39288A" w14:textId="37CE96DD" w:rsidR="00BF7B05" w:rsidRDefault="00BF7B05" w:rsidP="00BF7B05">
            <w:pPr>
              <w:spacing w:after="0"/>
              <w:jc w:val="both"/>
              <w:rPr>
                <w:rFonts w:ascii="Tahoma" w:hAnsi="Tahoma" w:cs="Tahoma"/>
                <w:sz w:val="20"/>
                <w:szCs w:val="20"/>
              </w:rPr>
            </w:pPr>
            <w:r>
              <w:rPr>
                <w:rFonts w:ascii="Tahoma" w:hAnsi="Tahoma" w:cs="Tahoma"/>
                <w:sz w:val="20"/>
                <w:szCs w:val="20"/>
              </w:rPr>
              <w:t xml:space="preserve">2. </w:t>
            </w:r>
            <w:r w:rsidRPr="00BF7B05">
              <w:rPr>
                <w:rFonts w:ascii="Tahoma" w:hAnsi="Tahoma" w:cs="Tahoma"/>
                <w:sz w:val="20"/>
                <w:szCs w:val="20"/>
              </w:rPr>
              <w:t>График выполнения работ.</w:t>
            </w:r>
          </w:p>
          <w:p w14:paraId="59C96983" w14:textId="4A8051CA" w:rsidR="00BF7B05" w:rsidRDefault="00BF7B05" w:rsidP="00BF7B05">
            <w:pPr>
              <w:spacing w:after="0"/>
              <w:jc w:val="both"/>
              <w:rPr>
                <w:rFonts w:ascii="Tahoma" w:hAnsi="Tahoma" w:cs="Tahoma"/>
                <w:sz w:val="20"/>
                <w:szCs w:val="20"/>
              </w:rPr>
            </w:pPr>
            <w:r>
              <w:rPr>
                <w:rFonts w:ascii="Tahoma" w:hAnsi="Tahoma" w:cs="Tahoma"/>
                <w:sz w:val="20"/>
                <w:szCs w:val="20"/>
              </w:rPr>
              <w:t>3. График предоставления рабочей документации.</w:t>
            </w:r>
          </w:p>
          <w:p w14:paraId="290F7C36" w14:textId="47C0CCDF" w:rsidR="00B6640F" w:rsidRPr="00BF7B05" w:rsidRDefault="00BF7B05" w:rsidP="00BF7B05">
            <w:pPr>
              <w:spacing w:after="0"/>
              <w:jc w:val="both"/>
              <w:rPr>
                <w:rFonts w:ascii="Tahoma" w:hAnsi="Tahoma" w:cs="Tahoma"/>
                <w:sz w:val="20"/>
                <w:szCs w:val="20"/>
              </w:rPr>
            </w:pPr>
            <w:r>
              <w:rPr>
                <w:rFonts w:ascii="Tahoma" w:hAnsi="Tahoma" w:cs="Tahoma"/>
                <w:sz w:val="20"/>
                <w:szCs w:val="20"/>
              </w:rPr>
              <w:t xml:space="preserve">4. </w:t>
            </w:r>
            <w:r w:rsidR="000D3A5F" w:rsidRPr="000D3A5F">
              <w:rPr>
                <w:rFonts w:ascii="Tahoma" w:hAnsi="Tahoma" w:cs="Tahoma"/>
                <w:sz w:val="20"/>
                <w:szCs w:val="20"/>
              </w:rPr>
              <w:t xml:space="preserve">В коммерческом предложении предусмотреть </w:t>
            </w:r>
            <w:r w:rsidR="00B6640F">
              <w:rPr>
                <w:rFonts w:ascii="Tahoma" w:hAnsi="Tahoma" w:cs="Tahoma"/>
                <w:sz w:val="20"/>
                <w:szCs w:val="20"/>
              </w:rPr>
              <w:t>работы по программированию</w:t>
            </w:r>
            <w:r w:rsidR="00B6640F" w:rsidRPr="00B6640F">
              <w:rPr>
                <w:rFonts w:ascii="Tahoma" w:hAnsi="Tahoma" w:cs="Tahoma"/>
                <w:sz w:val="20"/>
                <w:szCs w:val="20"/>
              </w:rPr>
              <w:t xml:space="preserve"> </w:t>
            </w:r>
            <w:proofErr w:type="gramStart"/>
            <w:r w:rsidR="00B6640F">
              <w:rPr>
                <w:rFonts w:ascii="Tahoma" w:hAnsi="Tahoma" w:cs="Tahoma"/>
                <w:sz w:val="20"/>
                <w:szCs w:val="20"/>
              </w:rPr>
              <w:t>АПС</w:t>
            </w:r>
            <w:r w:rsidR="00B6640F" w:rsidRPr="00B6640F">
              <w:rPr>
                <w:rFonts w:ascii="Tahoma" w:hAnsi="Tahoma" w:cs="Tahoma"/>
                <w:sz w:val="20"/>
                <w:szCs w:val="20"/>
              </w:rPr>
              <w:t xml:space="preserve"> </w:t>
            </w:r>
            <w:r w:rsidR="00B6640F">
              <w:rPr>
                <w:rFonts w:ascii="Tahoma" w:hAnsi="Tahoma" w:cs="Tahoma"/>
                <w:sz w:val="20"/>
                <w:szCs w:val="20"/>
              </w:rPr>
              <w:t xml:space="preserve"> </w:t>
            </w:r>
            <w:r w:rsidR="00B6640F" w:rsidRPr="00BF7B05">
              <w:rPr>
                <w:rFonts w:ascii="Tahoma" w:hAnsi="Tahoma" w:cs="Tahoma"/>
                <w:sz w:val="20"/>
                <w:szCs w:val="20"/>
              </w:rPr>
              <w:t>Simplex</w:t>
            </w:r>
            <w:proofErr w:type="gramEnd"/>
            <w:r w:rsidRPr="00BF7B05">
              <w:rPr>
                <w:rFonts w:ascii="Tahoma" w:hAnsi="Tahoma" w:cs="Tahoma"/>
                <w:sz w:val="20"/>
                <w:szCs w:val="20"/>
              </w:rPr>
              <w:t>.</w:t>
            </w:r>
          </w:p>
          <w:p w14:paraId="3A2C2618" w14:textId="3426983A" w:rsidR="000D3A5F" w:rsidRPr="000D3A5F" w:rsidRDefault="000D3A5F" w:rsidP="00B6640F">
            <w:pPr>
              <w:pStyle w:val="ad"/>
              <w:spacing w:after="0"/>
              <w:ind w:left="270"/>
              <w:jc w:val="both"/>
              <w:rPr>
                <w:rFonts w:ascii="Tahoma" w:eastAsia="Times New Roman" w:hAnsi="Tahoma" w:cs="Tahoma"/>
                <w:sz w:val="20"/>
                <w:szCs w:val="20"/>
                <w:lang w:eastAsia="ru-RU"/>
              </w:rPr>
            </w:pPr>
          </w:p>
        </w:tc>
      </w:tr>
      <w:tr w:rsidR="000D3A5F" w:rsidRPr="000D3A5F" w14:paraId="4AFFF5A8" w14:textId="77777777" w:rsidTr="00BF7B05">
        <w:tc>
          <w:tcPr>
            <w:tcW w:w="4111"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7FB40023" w14:textId="77777777" w:rsidR="000D3A5F" w:rsidRPr="000D3A5F" w:rsidRDefault="000D3A5F" w:rsidP="000D3A5F">
            <w:pPr>
              <w:pStyle w:val="ad"/>
              <w:numPr>
                <w:ilvl w:val="0"/>
                <w:numId w:val="10"/>
              </w:numPr>
              <w:tabs>
                <w:tab w:val="left" w:pos="441"/>
              </w:tabs>
              <w:spacing w:after="0" w:line="240" w:lineRule="auto"/>
              <w:ind w:left="15" w:firstLine="0"/>
              <w:rPr>
                <w:rFonts w:ascii="Tahoma" w:eastAsia="Times New Roman" w:hAnsi="Tahoma" w:cs="Tahoma"/>
                <w:sz w:val="20"/>
                <w:szCs w:val="20"/>
                <w:lang w:eastAsia="ru-RU"/>
              </w:rPr>
            </w:pPr>
            <w:r w:rsidRPr="000D3A5F">
              <w:rPr>
                <w:rFonts w:ascii="Tahoma" w:eastAsia="Times New Roman" w:hAnsi="Tahoma" w:cs="Tahoma"/>
                <w:sz w:val="20"/>
                <w:szCs w:val="20"/>
                <w:lang w:eastAsia="ru-RU"/>
              </w:rPr>
              <w:t>Срок действия КП/ТКП</w:t>
            </w:r>
          </w:p>
        </w:tc>
        <w:tc>
          <w:tcPr>
            <w:tcW w:w="5245" w:type="dxa"/>
            <w:tcBorders>
              <w:top w:val="single" w:sz="4" w:space="0" w:color="auto"/>
              <w:left w:val="single" w:sz="4" w:space="0" w:color="auto"/>
              <w:bottom w:val="single" w:sz="4" w:space="0" w:color="auto"/>
              <w:right w:val="single" w:sz="4" w:space="0" w:color="auto"/>
            </w:tcBorders>
            <w:tcMar>
              <w:top w:w="86" w:type="dxa"/>
              <w:left w:w="130" w:type="dxa"/>
              <w:bottom w:w="86" w:type="dxa"/>
              <w:right w:w="130" w:type="dxa"/>
            </w:tcMar>
            <w:hideMark/>
          </w:tcPr>
          <w:p w14:paraId="37762897" w14:textId="77777777" w:rsidR="000D3A5F" w:rsidRPr="000D3A5F" w:rsidRDefault="000D3A5F">
            <w:pPr>
              <w:spacing w:after="0" w:line="240" w:lineRule="auto"/>
              <w:contextualSpacing/>
              <w:jc w:val="both"/>
              <w:rPr>
                <w:rFonts w:ascii="Tahoma" w:eastAsia="Times New Roman" w:hAnsi="Tahoma" w:cs="Tahoma"/>
                <w:sz w:val="20"/>
                <w:szCs w:val="20"/>
                <w:lang w:eastAsia="ru-RU"/>
              </w:rPr>
            </w:pPr>
            <w:r w:rsidRPr="000D3A5F">
              <w:rPr>
                <w:rFonts w:ascii="Tahoma" w:eastAsia="Times New Roman" w:hAnsi="Tahoma" w:cs="Tahoma"/>
                <w:color w:val="000000"/>
                <w:sz w:val="20"/>
                <w:szCs w:val="20"/>
                <w:lang w:eastAsia="ru-RU"/>
              </w:rPr>
              <w:t>Не менее 30 календарных дней с даты направления</w:t>
            </w:r>
          </w:p>
        </w:tc>
      </w:tr>
    </w:tbl>
    <w:p w14:paraId="44E628C1" w14:textId="77777777" w:rsidR="00BF7B05" w:rsidRPr="00BF7B05" w:rsidRDefault="00BF7B05" w:rsidP="00BF7B05">
      <w:pPr>
        <w:spacing w:after="0" w:line="240" w:lineRule="auto"/>
        <w:ind w:firstLine="567"/>
        <w:jc w:val="both"/>
        <w:rPr>
          <w:rFonts w:ascii="Tahoma" w:hAnsi="Tahoma" w:cs="Tahoma"/>
          <w:sz w:val="20"/>
          <w:szCs w:val="20"/>
        </w:rPr>
      </w:pPr>
      <w:r w:rsidRPr="00BF7B05">
        <w:rPr>
          <w:rFonts w:ascii="Tahoma" w:hAnsi="Tahoma" w:cs="Tahoma"/>
          <w:sz w:val="20"/>
          <w:szCs w:val="20"/>
        </w:rPr>
        <w:lastRenderedPageBreak/>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4CB64EA0" w14:textId="77777777" w:rsidR="00BF7B05" w:rsidRPr="00BF7B05" w:rsidRDefault="00BF7B05" w:rsidP="00BF7B05">
      <w:pPr>
        <w:spacing w:after="0" w:line="240" w:lineRule="auto"/>
        <w:ind w:firstLine="567"/>
        <w:jc w:val="both"/>
        <w:rPr>
          <w:rFonts w:ascii="Tahoma" w:hAnsi="Tahoma" w:cs="Tahoma"/>
          <w:sz w:val="20"/>
          <w:szCs w:val="20"/>
        </w:rPr>
      </w:pPr>
      <w:r w:rsidRPr="00BF7B05">
        <w:rPr>
          <w:rFonts w:ascii="Tahoma" w:hAnsi="Tahoma" w:cs="Tahoma"/>
          <w:sz w:val="20"/>
          <w:szCs w:val="20"/>
        </w:rPr>
        <w:t>ПАО «ГМК «Норильский никель»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08F33A27" w14:textId="77777777" w:rsidR="00BF7B05" w:rsidRPr="00BF7B05" w:rsidRDefault="00BF7B05" w:rsidP="00BF7B05">
      <w:pPr>
        <w:spacing w:after="0" w:line="240" w:lineRule="auto"/>
        <w:ind w:firstLine="567"/>
        <w:jc w:val="both"/>
        <w:rPr>
          <w:rFonts w:ascii="Tahoma" w:hAnsi="Tahoma" w:cs="Tahoma"/>
          <w:sz w:val="20"/>
          <w:szCs w:val="20"/>
        </w:rPr>
      </w:pPr>
      <w:r w:rsidRPr="00BF7B05">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ПАО «ГМК «Норильский никель» не возмещаются.</w:t>
      </w:r>
    </w:p>
    <w:p w14:paraId="760A9E77" w14:textId="77777777" w:rsidR="00BF7B05" w:rsidRPr="00BF7B05" w:rsidRDefault="00BF7B05" w:rsidP="00BF7B05">
      <w:pPr>
        <w:spacing w:after="0" w:line="240" w:lineRule="auto"/>
        <w:ind w:firstLine="567"/>
        <w:jc w:val="both"/>
        <w:rPr>
          <w:rFonts w:ascii="Tahoma" w:hAnsi="Tahoma" w:cs="Tahoma"/>
          <w:sz w:val="20"/>
          <w:szCs w:val="20"/>
        </w:rPr>
      </w:pPr>
      <w:r w:rsidRPr="00BF7B05">
        <w:rPr>
          <w:rFonts w:ascii="Tahoma" w:hAnsi="Tahoma" w:cs="Tahoma"/>
          <w:sz w:val="20"/>
          <w:szCs w:val="20"/>
        </w:rPr>
        <w:t xml:space="preserve">Вашу Заявку на участие в Закупочной процедуре прошу направлять в Системе управления закупками SRM НОРНИКЕЛЬ https://srm.nornik.ru/ на имя директора Департамента управления делами </w:t>
      </w:r>
      <w:proofErr w:type="spellStart"/>
      <w:r w:rsidRPr="00BF7B05">
        <w:rPr>
          <w:rFonts w:ascii="Tahoma" w:hAnsi="Tahoma" w:cs="Tahoma"/>
          <w:sz w:val="20"/>
          <w:szCs w:val="20"/>
        </w:rPr>
        <w:t>Кричмана</w:t>
      </w:r>
      <w:proofErr w:type="spellEnd"/>
      <w:r w:rsidRPr="00BF7B05">
        <w:rPr>
          <w:rFonts w:ascii="Tahoma" w:hAnsi="Tahoma" w:cs="Tahoma"/>
          <w:sz w:val="20"/>
          <w:szCs w:val="20"/>
        </w:rPr>
        <w:t xml:space="preserve"> Максима Давидовича.</w:t>
      </w:r>
    </w:p>
    <w:p w14:paraId="106E3332" w14:textId="77777777" w:rsidR="00BF7B05" w:rsidRPr="00BF7B05" w:rsidRDefault="00BF7B05" w:rsidP="00BF7B05">
      <w:pPr>
        <w:spacing w:after="0" w:line="240" w:lineRule="auto"/>
        <w:ind w:firstLine="567"/>
        <w:jc w:val="both"/>
        <w:rPr>
          <w:rFonts w:ascii="Tahoma" w:hAnsi="Tahoma" w:cs="Tahoma"/>
          <w:sz w:val="20"/>
          <w:szCs w:val="20"/>
        </w:rPr>
      </w:pPr>
      <w:r w:rsidRPr="00BF7B05">
        <w:rPr>
          <w:rFonts w:ascii="Tahoma" w:hAnsi="Tahoma" w:cs="Tahoma"/>
          <w:sz w:val="20"/>
          <w:szCs w:val="20"/>
        </w:rPr>
        <w:t>Для участия в закупочных процедурах, организованных ПАО «ГМК «Норильский никель», Вам необходимо получить доступ к данной системе. В связи с этим просим Вас в возможно кратчайшие сроки пройти соответствующую регистрацию в системе по ссылке: https://srm.nornik.ru/ros_ext. При этом, регистрация в системе абсолютно бесплатная и не накладывает на Вас дополнительных обязательств и издержек.</w:t>
      </w:r>
    </w:p>
    <w:p w14:paraId="6EAEB14B" w14:textId="77777777" w:rsidR="00BF7B05" w:rsidRPr="00BF7B05" w:rsidRDefault="00BF7B05" w:rsidP="00BF7B05">
      <w:pPr>
        <w:spacing w:after="0" w:line="240" w:lineRule="auto"/>
        <w:ind w:firstLine="567"/>
        <w:jc w:val="both"/>
        <w:rPr>
          <w:rFonts w:ascii="Tahoma" w:hAnsi="Tahoma" w:cs="Tahoma"/>
          <w:sz w:val="20"/>
          <w:szCs w:val="20"/>
        </w:rPr>
      </w:pPr>
      <w:r w:rsidRPr="00BF7B05">
        <w:rPr>
          <w:rFonts w:ascii="Tahoma" w:hAnsi="Tahoma" w:cs="Tahoma"/>
          <w:sz w:val="20"/>
          <w:szCs w:val="20"/>
        </w:rPr>
        <w:t xml:space="preserve">В случае затруднений с регистрацией, авторизацией или работой в системе Вы можете обратиться за помощью и консультацией по электронной почте suppliers@nornik.ru или по телефонам: +7 (495) 783-00-45, доб. 6 (для Москвы); 8 (800) 700-59-11, доб. 6 (бесплатный федеральный номер). </w:t>
      </w:r>
    </w:p>
    <w:p w14:paraId="3ED489ED" w14:textId="77777777" w:rsidR="00BF7B05" w:rsidRPr="00BF7B05" w:rsidRDefault="00BF7B05" w:rsidP="00BF7B05">
      <w:pPr>
        <w:spacing w:after="0" w:line="240" w:lineRule="auto"/>
        <w:ind w:firstLine="567"/>
        <w:jc w:val="both"/>
        <w:rPr>
          <w:rFonts w:ascii="Tahoma" w:hAnsi="Tahoma" w:cs="Tahoma"/>
          <w:sz w:val="20"/>
          <w:szCs w:val="20"/>
        </w:rPr>
      </w:pPr>
      <w:r w:rsidRPr="00BF7B05">
        <w:rPr>
          <w:rFonts w:ascii="Tahoma" w:hAnsi="Tahoma" w:cs="Tahoma"/>
          <w:sz w:val="20"/>
          <w:szCs w:val="20"/>
        </w:rPr>
        <w:t>Вопросы, связанные с организацией данной Закупочной процедуры:</w:t>
      </w:r>
    </w:p>
    <w:p w14:paraId="7ABC105A" w14:textId="77777777" w:rsidR="00BF7B05" w:rsidRPr="00BF7B05" w:rsidRDefault="00BF7B05" w:rsidP="00BF7B05">
      <w:pPr>
        <w:spacing w:after="0" w:line="240" w:lineRule="auto"/>
        <w:ind w:firstLine="567"/>
        <w:jc w:val="both"/>
        <w:rPr>
          <w:rFonts w:ascii="Tahoma" w:hAnsi="Tahoma" w:cs="Tahoma"/>
          <w:sz w:val="20"/>
          <w:szCs w:val="20"/>
        </w:rPr>
      </w:pPr>
      <w:r w:rsidRPr="00BF7B05">
        <w:rPr>
          <w:rFonts w:ascii="Tahoma" w:hAnsi="Tahoma" w:cs="Tahoma"/>
          <w:sz w:val="20"/>
          <w:szCs w:val="20"/>
        </w:rPr>
        <w:t xml:space="preserve">- по предоставлению разъяснений по предмету закупки можно направлять на электронный адрес Челекова Игоря Вячеславовича </w:t>
      </w:r>
      <w:hyperlink r:id="rId10" w:history="1">
        <w:r w:rsidRPr="00BF7B05">
          <w:rPr>
            <w:rStyle w:val="a5"/>
            <w:rFonts w:ascii="Tahoma" w:hAnsi="Tahoma" w:cs="Tahoma"/>
            <w:sz w:val="20"/>
            <w:szCs w:val="20"/>
            <w:lang w:val="en-US"/>
          </w:rPr>
          <w:t>ChelekovIV</w:t>
        </w:r>
        <w:r w:rsidRPr="00BF7B05">
          <w:rPr>
            <w:rStyle w:val="a5"/>
            <w:rFonts w:ascii="Tahoma" w:hAnsi="Tahoma" w:cs="Tahoma"/>
            <w:sz w:val="20"/>
            <w:szCs w:val="20"/>
          </w:rPr>
          <w:t>@</w:t>
        </w:r>
        <w:r w:rsidRPr="00BF7B05">
          <w:rPr>
            <w:rStyle w:val="a5"/>
            <w:rFonts w:ascii="Tahoma" w:hAnsi="Tahoma" w:cs="Tahoma"/>
            <w:sz w:val="20"/>
            <w:szCs w:val="20"/>
            <w:lang w:val="en-US"/>
          </w:rPr>
          <w:t>nornik</w:t>
        </w:r>
        <w:r w:rsidRPr="00BF7B05">
          <w:rPr>
            <w:rStyle w:val="a5"/>
            <w:rFonts w:ascii="Tahoma" w:hAnsi="Tahoma" w:cs="Tahoma"/>
            <w:sz w:val="20"/>
            <w:szCs w:val="20"/>
          </w:rPr>
          <w:t>.</w:t>
        </w:r>
        <w:r w:rsidRPr="00BF7B05">
          <w:rPr>
            <w:rStyle w:val="a5"/>
            <w:rFonts w:ascii="Tahoma" w:hAnsi="Tahoma" w:cs="Tahoma"/>
            <w:sz w:val="20"/>
            <w:szCs w:val="20"/>
            <w:lang w:val="en-US"/>
          </w:rPr>
          <w:t>ru</w:t>
        </w:r>
      </w:hyperlink>
      <w:r w:rsidRPr="00BF7B05">
        <w:rPr>
          <w:rFonts w:ascii="Tahoma" w:hAnsi="Tahoma" w:cs="Tahoma"/>
          <w:sz w:val="20"/>
          <w:szCs w:val="20"/>
        </w:rPr>
        <w:t xml:space="preserve"> , тел. +7(495)787-76-67 доб. 45-05-20;</w:t>
      </w:r>
    </w:p>
    <w:p w14:paraId="1BCC42EF" w14:textId="77777777" w:rsidR="00BF7B05" w:rsidRPr="00BF7B05" w:rsidRDefault="00BF7B05" w:rsidP="00BF7B05">
      <w:pPr>
        <w:spacing w:after="0" w:line="240" w:lineRule="auto"/>
        <w:ind w:firstLine="567"/>
        <w:jc w:val="both"/>
        <w:rPr>
          <w:rFonts w:ascii="Tahoma" w:hAnsi="Tahoma" w:cs="Tahoma"/>
          <w:sz w:val="20"/>
          <w:szCs w:val="20"/>
        </w:rPr>
      </w:pPr>
      <w:r w:rsidRPr="00BF7B05">
        <w:rPr>
          <w:rFonts w:ascii="Tahoma" w:hAnsi="Tahoma" w:cs="Tahoma"/>
          <w:sz w:val="20"/>
          <w:szCs w:val="20"/>
        </w:rPr>
        <w:t xml:space="preserve">- по проведению процедуры электронных торгов можно направлять на электронный адрес </w:t>
      </w:r>
      <w:proofErr w:type="spellStart"/>
      <w:r w:rsidRPr="00BF7B05">
        <w:rPr>
          <w:rFonts w:ascii="Tahoma" w:hAnsi="Tahoma" w:cs="Tahoma"/>
          <w:sz w:val="20"/>
          <w:szCs w:val="20"/>
        </w:rPr>
        <w:t>Федорцовой</w:t>
      </w:r>
      <w:proofErr w:type="spellEnd"/>
      <w:r w:rsidRPr="00BF7B05">
        <w:rPr>
          <w:rFonts w:ascii="Tahoma" w:hAnsi="Tahoma" w:cs="Tahoma"/>
          <w:sz w:val="20"/>
          <w:szCs w:val="20"/>
        </w:rPr>
        <w:t xml:space="preserve"> Анны Александровны </w:t>
      </w:r>
      <w:hyperlink r:id="rId11" w:history="1">
        <w:r w:rsidRPr="00BF7B05">
          <w:rPr>
            <w:rStyle w:val="a5"/>
            <w:rFonts w:ascii="Tahoma" w:hAnsi="Tahoma" w:cs="Tahoma"/>
            <w:sz w:val="20"/>
            <w:szCs w:val="20"/>
          </w:rPr>
          <w:t>FedortsovaAA@nornik.ru</w:t>
        </w:r>
      </w:hyperlink>
      <w:r w:rsidRPr="00BF7B05">
        <w:rPr>
          <w:rFonts w:ascii="Tahoma" w:hAnsi="Tahoma" w:cs="Tahoma"/>
          <w:sz w:val="20"/>
          <w:szCs w:val="20"/>
        </w:rPr>
        <w:t xml:space="preserve"> .</w:t>
      </w:r>
    </w:p>
    <w:p w14:paraId="06309695" w14:textId="77777777" w:rsidR="00BF7B05" w:rsidRPr="00BF7B05" w:rsidRDefault="00BF7B05" w:rsidP="00BF7B05">
      <w:pPr>
        <w:spacing w:after="0" w:line="240" w:lineRule="auto"/>
        <w:ind w:firstLine="567"/>
        <w:jc w:val="both"/>
        <w:rPr>
          <w:rFonts w:ascii="Tahoma" w:hAnsi="Tahoma" w:cs="Tahoma"/>
          <w:sz w:val="20"/>
          <w:szCs w:val="20"/>
        </w:rPr>
      </w:pPr>
      <w:r w:rsidRPr="00BF7B05">
        <w:rPr>
          <w:rFonts w:ascii="Tahoma" w:hAnsi="Tahoma" w:cs="Tahoma"/>
          <w:sz w:val="20"/>
          <w:szCs w:val="20"/>
        </w:rPr>
        <w:t>Передача информации другим подразделениям ПАО «ГМК «Норильский никель» до объявления результатов Закупочной процедуры не допускается, при обнаружении подобных фактов ПАО «ГМК «Норильский никель» оставляет за собой право исключить потенциального Поставщика от дальнейшего участия в Закупочной процедуре.</w:t>
      </w:r>
    </w:p>
    <w:p w14:paraId="110D77BF" w14:textId="77777777" w:rsidR="00BF7B05" w:rsidRPr="00BF7B05" w:rsidRDefault="00BF7B05" w:rsidP="00BF7B05">
      <w:pPr>
        <w:spacing w:after="0" w:line="240" w:lineRule="auto"/>
        <w:ind w:firstLine="567"/>
        <w:jc w:val="both"/>
        <w:rPr>
          <w:rFonts w:ascii="Tahoma" w:hAnsi="Tahoma" w:cs="Tahoma"/>
          <w:sz w:val="20"/>
          <w:szCs w:val="20"/>
        </w:rPr>
      </w:pPr>
    </w:p>
    <w:p w14:paraId="4CB794E8" w14:textId="77777777" w:rsidR="00BF7B05" w:rsidRPr="00BF7B05" w:rsidRDefault="00BF7B05" w:rsidP="00BF7B05">
      <w:pPr>
        <w:spacing w:after="0" w:line="240" w:lineRule="auto"/>
        <w:ind w:firstLine="567"/>
        <w:jc w:val="both"/>
        <w:rPr>
          <w:rFonts w:ascii="Tahoma" w:hAnsi="Tahoma" w:cs="Tahoma"/>
          <w:sz w:val="20"/>
          <w:szCs w:val="20"/>
        </w:rPr>
      </w:pPr>
    </w:p>
    <w:p w14:paraId="39D85CCD" w14:textId="32283A53" w:rsidR="00BF7B05" w:rsidRPr="00BF7B05" w:rsidRDefault="00BF7B05" w:rsidP="00BF7B05">
      <w:pPr>
        <w:spacing w:after="0" w:line="240" w:lineRule="auto"/>
        <w:ind w:firstLine="567"/>
        <w:jc w:val="both"/>
        <w:rPr>
          <w:rFonts w:ascii="Tahoma" w:hAnsi="Tahoma" w:cs="Tahoma"/>
          <w:sz w:val="20"/>
          <w:szCs w:val="20"/>
        </w:rPr>
      </w:pPr>
      <w:r w:rsidRPr="00BF7B05">
        <w:rPr>
          <w:rFonts w:ascii="Tahoma" w:hAnsi="Tahoma" w:cs="Tahoma"/>
          <w:sz w:val="20"/>
          <w:szCs w:val="20"/>
        </w:rPr>
        <w:t xml:space="preserve">Приложение: 1. Техническое задание на </w:t>
      </w:r>
      <w:r w:rsidR="006215C5">
        <w:rPr>
          <w:rFonts w:ascii="Tahoma" w:hAnsi="Tahoma" w:cs="Tahoma"/>
          <w:sz w:val="20"/>
          <w:szCs w:val="20"/>
        </w:rPr>
        <w:t>8</w:t>
      </w:r>
      <w:r w:rsidRPr="00BF7B05">
        <w:rPr>
          <w:rFonts w:ascii="Tahoma" w:hAnsi="Tahoma" w:cs="Tahoma"/>
          <w:sz w:val="20"/>
          <w:szCs w:val="20"/>
        </w:rPr>
        <w:t xml:space="preserve"> л. в эл. виде.</w:t>
      </w:r>
    </w:p>
    <w:p w14:paraId="3C6CFA1E" w14:textId="22EDAFFB" w:rsidR="00BF7B05" w:rsidRPr="00BF7B05" w:rsidRDefault="00BF7B05" w:rsidP="00BF7B05">
      <w:pPr>
        <w:spacing w:after="0" w:line="240" w:lineRule="auto"/>
        <w:ind w:firstLine="567"/>
        <w:jc w:val="both"/>
        <w:rPr>
          <w:rFonts w:ascii="Tahoma" w:hAnsi="Tahoma" w:cs="Tahoma"/>
          <w:sz w:val="20"/>
          <w:szCs w:val="20"/>
        </w:rPr>
      </w:pPr>
      <w:r w:rsidRPr="00BF7B05">
        <w:rPr>
          <w:rFonts w:ascii="Tahoma" w:hAnsi="Tahoma" w:cs="Tahoma"/>
          <w:sz w:val="20"/>
          <w:szCs w:val="20"/>
        </w:rPr>
        <w:t xml:space="preserve">          </w:t>
      </w:r>
      <w:r>
        <w:rPr>
          <w:rFonts w:ascii="Tahoma" w:hAnsi="Tahoma" w:cs="Tahoma"/>
          <w:sz w:val="20"/>
          <w:szCs w:val="20"/>
        </w:rPr>
        <w:t xml:space="preserve">          </w:t>
      </w:r>
      <w:r w:rsidRPr="00BF7B05">
        <w:rPr>
          <w:rFonts w:ascii="Tahoma" w:hAnsi="Tahoma" w:cs="Tahoma"/>
          <w:sz w:val="20"/>
          <w:szCs w:val="20"/>
        </w:rPr>
        <w:t xml:space="preserve"> 2. Анкета контрагента на 4 л. в эл. виде.</w:t>
      </w:r>
    </w:p>
    <w:p w14:paraId="3BC41BFA" w14:textId="77777777" w:rsidR="00BF7B05" w:rsidRPr="00BF7B05" w:rsidRDefault="00BF7B05" w:rsidP="00BF7B05">
      <w:pPr>
        <w:spacing w:after="0" w:line="240" w:lineRule="auto"/>
        <w:ind w:firstLine="567"/>
        <w:jc w:val="both"/>
        <w:rPr>
          <w:rFonts w:ascii="Tahoma" w:hAnsi="Tahoma" w:cs="Tahoma"/>
          <w:sz w:val="20"/>
          <w:szCs w:val="20"/>
        </w:rPr>
      </w:pPr>
      <w:r w:rsidRPr="00BF7B05">
        <w:rPr>
          <w:rFonts w:ascii="Tahoma" w:hAnsi="Tahoma" w:cs="Tahoma"/>
          <w:sz w:val="20"/>
          <w:szCs w:val="20"/>
        </w:rPr>
        <w:t xml:space="preserve">                     3. Заявка на участие в Закупочной процедуре на 2 л. в эл. виде.</w:t>
      </w:r>
    </w:p>
    <w:p w14:paraId="6D721FCF" w14:textId="77777777" w:rsidR="00BF7B05" w:rsidRPr="00BF7B05" w:rsidRDefault="00BF7B05" w:rsidP="00BF7B05">
      <w:pPr>
        <w:spacing w:after="0" w:line="240" w:lineRule="auto"/>
        <w:ind w:firstLine="567"/>
        <w:jc w:val="both"/>
        <w:rPr>
          <w:rFonts w:ascii="Tahoma" w:hAnsi="Tahoma" w:cs="Tahoma"/>
          <w:sz w:val="20"/>
          <w:szCs w:val="20"/>
        </w:rPr>
      </w:pPr>
    </w:p>
    <w:p w14:paraId="51510F72" w14:textId="77777777" w:rsidR="00BF7B05" w:rsidRPr="00BF7B05" w:rsidRDefault="00BF7B05" w:rsidP="00BF7B05">
      <w:pPr>
        <w:spacing w:after="0" w:line="240" w:lineRule="auto"/>
        <w:ind w:firstLine="567"/>
        <w:jc w:val="both"/>
        <w:rPr>
          <w:rFonts w:ascii="Tahoma" w:hAnsi="Tahoma" w:cs="Tahoma"/>
          <w:sz w:val="24"/>
          <w:szCs w:val="24"/>
        </w:rPr>
      </w:pPr>
    </w:p>
    <w:p w14:paraId="2DCA6494" w14:textId="77777777" w:rsidR="00BF7B05" w:rsidRPr="00BF7B05" w:rsidRDefault="00BF7B05" w:rsidP="00BF7B05">
      <w:pPr>
        <w:spacing w:after="0" w:line="240" w:lineRule="auto"/>
        <w:ind w:firstLine="567"/>
        <w:jc w:val="both"/>
        <w:rPr>
          <w:rFonts w:ascii="Tahoma" w:hAnsi="Tahoma" w:cs="Tahoma"/>
          <w:sz w:val="24"/>
          <w:szCs w:val="24"/>
        </w:rPr>
      </w:pPr>
    </w:p>
    <w:p w14:paraId="48814547" w14:textId="77777777" w:rsidR="00BF7B05" w:rsidRPr="00BF7B05" w:rsidRDefault="00BF7B05" w:rsidP="00BF7B05">
      <w:pPr>
        <w:spacing w:after="0" w:line="240" w:lineRule="auto"/>
        <w:ind w:firstLine="567"/>
        <w:jc w:val="both"/>
        <w:rPr>
          <w:rFonts w:ascii="Tahoma" w:hAnsi="Tahoma" w:cs="Tahoma"/>
          <w:sz w:val="24"/>
          <w:szCs w:val="24"/>
        </w:rPr>
      </w:pPr>
    </w:p>
    <w:p w14:paraId="224B8186" w14:textId="77777777" w:rsidR="00BF7B05" w:rsidRPr="00BF7B05" w:rsidRDefault="00BF7B05" w:rsidP="00BF7B05">
      <w:pPr>
        <w:spacing w:after="0" w:line="240" w:lineRule="auto"/>
        <w:rPr>
          <w:rFonts w:ascii="Tahoma" w:hAnsi="Tahoma" w:cs="Tahoma"/>
          <w:b/>
          <w:bCs/>
          <w:sz w:val="24"/>
          <w:szCs w:val="24"/>
        </w:rPr>
      </w:pPr>
      <w:r w:rsidRPr="00BF7B05">
        <w:rPr>
          <w:rFonts w:ascii="Tahoma" w:hAnsi="Tahoma" w:cs="Tahoma"/>
          <w:b/>
          <w:bCs/>
          <w:sz w:val="24"/>
          <w:szCs w:val="24"/>
        </w:rPr>
        <w:t xml:space="preserve">Директор </w:t>
      </w:r>
    </w:p>
    <w:p w14:paraId="45B4A528" w14:textId="77777777" w:rsidR="00BF7B05" w:rsidRPr="00BF7B05" w:rsidRDefault="00BF7B05" w:rsidP="00BF7B05">
      <w:pPr>
        <w:tabs>
          <w:tab w:val="right" w:pos="9071"/>
        </w:tabs>
        <w:spacing w:after="0" w:line="240" w:lineRule="auto"/>
        <w:rPr>
          <w:rFonts w:ascii="Tahoma" w:hAnsi="Tahoma" w:cs="Tahoma"/>
          <w:sz w:val="24"/>
          <w:szCs w:val="24"/>
        </w:rPr>
      </w:pPr>
      <w:r w:rsidRPr="00BF7B05">
        <w:rPr>
          <w:rFonts w:ascii="Tahoma" w:hAnsi="Tahoma" w:cs="Tahoma"/>
          <w:b/>
          <w:bCs/>
          <w:sz w:val="24"/>
          <w:szCs w:val="24"/>
        </w:rPr>
        <w:t>Департамента управления делами</w:t>
      </w:r>
      <w:r w:rsidRPr="00BF7B05">
        <w:rPr>
          <w:rFonts w:ascii="Tahoma" w:hAnsi="Tahoma" w:cs="Tahoma"/>
          <w:b/>
          <w:bCs/>
          <w:sz w:val="24"/>
          <w:szCs w:val="24"/>
        </w:rPr>
        <w:tab/>
        <w:t>М.Д. Кричман</w:t>
      </w:r>
    </w:p>
    <w:p w14:paraId="3E30C134" w14:textId="77777777" w:rsidR="00BF7B05" w:rsidRPr="00BF7B05" w:rsidRDefault="00BF7B05" w:rsidP="00BF7B05">
      <w:pPr>
        <w:spacing w:after="0" w:line="240" w:lineRule="auto"/>
        <w:rPr>
          <w:rFonts w:ascii="Tahoma" w:hAnsi="Tahoma" w:cs="Tahoma"/>
        </w:rPr>
      </w:pPr>
    </w:p>
    <w:p w14:paraId="6F70C147" w14:textId="77777777" w:rsidR="00BF7B05" w:rsidRPr="00BF7B05" w:rsidRDefault="00BF7B05" w:rsidP="00BF7B05">
      <w:pPr>
        <w:spacing w:after="0" w:line="240" w:lineRule="auto"/>
        <w:rPr>
          <w:rFonts w:ascii="Tahoma" w:hAnsi="Tahoma" w:cs="Tahoma"/>
          <w:sz w:val="20"/>
          <w:szCs w:val="20"/>
        </w:rPr>
      </w:pPr>
    </w:p>
    <w:p w14:paraId="53B3B561" w14:textId="77777777" w:rsidR="00BF7B05" w:rsidRPr="00BF7B05" w:rsidRDefault="00BF7B05" w:rsidP="00BF7B05">
      <w:pPr>
        <w:spacing w:after="0" w:line="240" w:lineRule="auto"/>
        <w:rPr>
          <w:rFonts w:ascii="Tahoma" w:hAnsi="Tahoma" w:cs="Tahoma"/>
          <w:sz w:val="20"/>
          <w:szCs w:val="20"/>
        </w:rPr>
      </w:pPr>
    </w:p>
    <w:p w14:paraId="762AC0C7" w14:textId="2F5830DB" w:rsidR="00714ADE" w:rsidRPr="007B79A8" w:rsidRDefault="00714ADE" w:rsidP="00BF7B05">
      <w:pPr>
        <w:spacing w:after="0" w:line="240" w:lineRule="auto"/>
        <w:ind w:firstLine="709"/>
        <w:jc w:val="both"/>
        <w:rPr>
          <w:rFonts w:ascii="Tahoma" w:hAnsi="Tahoma" w:cs="Tahoma"/>
          <w:sz w:val="20"/>
          <w:szCs w:val="20"/>
        </w:rPr>
      </w:pPr>
    </w:p>
    <w:sectPr w:rsidR="00714ADE" w:rsidRPr="007B79A8" w:rsidSect="00887184">
      <w:footerReference w:type="default" r:id="rId12"/>
      <w:pgSz w:w="11906" w:h="16838"/>
      <w:pgMar w:top="1134" w:right="1134" w:bottom="1134" w:left="1701" w:header="709" w:footer="1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E2EEE" w14:textId="77777777" w:rsidR="0048579B" w:rsidRDefault="0048579B" w:rsidP="00EF71FD">
      <w:pPr>
        <w:spacing w:after="0" w:line="240" w:lineRule="auto"/>
      </w:pPr>
      <w:r>
        <w:separator/>
      </w:r>
    </w:p>
  </w:endnote>
  <w:endnote w:type="continuationSeparator" w:id="0">
    <w:p w14:paraId="6899C7D3" w14:textId="77777777" w:rsidR="0048579B" w:rsidRDefault="0048579B"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EB1D1" w14:textId="1C03E362" w:rsidR="00992267" w:rsidRDefault="007D7DF5">
    <w:pPr>
      <w:pStyle w:val="a8"/>
    </w:pPr>
    <w:r>
      <w:rPr>
        <w:rFonts w:ascii="Tahoma" w:hAnsi="Tahoma" w:cs="Tahoma"/>
        <w:noProof/>
        <w:lang w:eastAsia="ru-RU"/>
      </w:rPr>
      <w:drawing>
        <wp:anchor distT="0" distB="0" distL="114300" distR="114300" simplePos="0" relativeHeight="251662336" behindDoc="1" locked="0" layoutInCell="1" allowOverlap="1" wp14:anchorId="357DA98D" wp14:editId="3CFAE6BC">
          <wp:simplePos x="0" y="0"/>
          <wp:positionH relativeFrom="column">
            <wp:posOffset>79375</wp:posOffset>
          </wp:positionH>
          <wp:positionV relativeFrom="paragraph">
            <wp:posOffset>104140</wp:posOffset>
          </wp:positionV>
          <wp:extent cx="5760000" cy="8280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Блок.jpg"/>
                  <pic:cNvPicPr/>
                </pic:nvPicPr>
                <pic:blipFill>
                  <a:blip r:embed="rId1">
                    <a:extLst>
                      <a:ext uri="{28A0092B-C50C-407E-A947-70E740481C1C}">
                        <a14:useLocalDpi xmlns:a14="http://schemas.microsoft.com/office/drawing/2010/main" val="0"/>
                      </a:ext>
                    </a:extLst>
                  </a:blip>
                  <a:stretch>
                    <a:fillRect/>
                  </a:stretch>
                </pic:blipFill>
                <pic:spPr>
                  <a:xfrm>
                    <a:off x="0" y="0"/>
                    <a:ext cx="5760000" cy="828000"/>
                  </a:xfrm>
                  <a:prstGeom prst="rect">
                    <a:avLst/>
                  </a:prstGeom>
                </pic:spPr>
              </pic:pic>
            </a:graphicData>
          </a:graphic>
          <wp14:sizeRelH relativeFrom="margin">
            <wp14:pctWidth>0</wp14:pctWidth>
          </wp14:sizeRelH>
          <wp14:sizeRelV relativeFrom="margin">
            <wp14:pctHeight>0</wp14:pctHeight>
          </wp14:sizeRelV>
        </wp:anchor>
      </w:drawing>
    </w:r>
    <w:r w:rsidR="00992267">
      <w:rPr>
        <w:rFonts w:ascii="Tahoma" w:hAnsi="Tahoma" w:cs="Tahoma"/>
        <w:noProof/>
        <w:lang w:eastAsia="ru-RU"/>
      </w:rPr>
      <mc:AlternateContent>
        <mc:Choice Requires="wps">
          <w:drawing>
            <wp:anchor distT="0" distB="0" distL="114300" distR="114300" simplePos="0" relativeHeight="251661312" behindDoc="0" locked="0" layoutInCell="1" allowOverlap="1" wp14:anchorId="11F27F00" wp14:editId="750E708B">
              <wp:simplePos x="0" y="0"/>
              <wp:positionH relativeFrom="margin">
                <wp:posOffset>15240</wp:posOffset>
              </wp:positionH>
              <wp:positionV relativeFrom="paragraph">
                <wp:posOffset>17145</wp:posOffset>
              </wp:positionV>
              <wp:extent cx="5886450" cy="0"/>
              <wp:effectExtent l="0" t="0" r="19050" b="19050"/>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588645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A548846" id="Прямая соединительная линия 3"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pt,1.35pt" to="464.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" strokecolor="#5b9bd5" strokeweight=".5pt">
              <v:stroke joinstyle="miter"/>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C13C4" w14:textId="77777777" w:rsidR="0048579B" w:rsidRDefault="0048579B" w:rsidP="00EF71FD">
      <w:pPr>
        <w:spacing w:after="0" w:line="240" w:lineRule="auto"/>
      </w:pPr>
      <w:r>
        <w:separator/>
      </w:r>
    </w:p>
  </w:footnote>
  <w:footnote w:type="continuationSeparator" w:id="0">
    <w:p w14:paraId="408504FD" w14:textId="77777777" w:rsidR="0048579B" w:rsidRDefault="0048579B"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B3235"/>
    <w:multiLevelType w:val="hybridMultilevel"/>
    <w:tmpl w:val="B2DE7E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0336F1"/>
    <w:multiLevelType w:val="hybridMultilevel"/>
    <w:tmpl w:val="9662AA90"/>
    <w:lvl w:ilvl="0" w:tplc="FECA2254">
      <w:start w:val="1"/>
      <w:numFmt w:val="decimal"/>
      <w:lvlText w:val="%1-"/>
      <w:lvlJc w:val="left"/>
      <w:pPr>
        <w:ind w:left="927" w:hanging="360"/>
      </w:pPr>
      <w:rPr>
        <w:rFonts w:ascii="Tahoma" w:hAnsi="Tahoma" w:cs="Tahoma" w:hint="default"/>
        <w:sz w:val="22"/>
        <w:szCs w:val="2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0BC7DD5"/>
    <w:multiLevelType w:val="hybridMultilevel"/>
    <w:tmpl w:val="4BDCB66A"/>
    <w:lvl w:ilvl="0" w:tplc="AD0665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2FE2124"/>
    <w:multiLevelType w:val="hybridMultilevel"/>
    <w:tmpl w:val="1BF4B5BE"/>
    <w:lvl w:ilvl="0" w:tplc="EBCA4D1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D750ED3"/>
    <w:multiLevelType w:val="hybridMultilevel"/>
    <w:tmpl w:val="DEC4A184"/>
    <w:lvl w:ilvl="0" w:tplc="AD0665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E1C271B"/>
    <w:multiLevelType w:val="hybridMultilevel"/>
    <w:tmpl w:val="0AEC8174"/>
    <w:lvl w:ilvl="0" w:tplc="B2CE3752">
      <w:start w:val="1"/>
      <w:numFmt w:val="decimal"/>
      <w:lvlText w:val="%1."/>
      <w:lvlJc w:val="left"/>
      <w:pPr>
        <w:ind w:left="72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ECD3B5F"/>
    <w:multiLevelType w:val="hybridMultilevel"/>
    <w:tmpl w:val="05C23D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E6E4716"/>
    <w:multiLevelType w:val="hybridMultilevel"/>
    <w:tmpl w:val="B9269042"/>
    <w:lvl w:ilvl="0" w:tplc="EBCA4D1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2500DA3"/>
    <w:multiLevelType w:val="hybridMultilevel"/>
    <w:tmpl w:val="1512982C"/>
    <w:lvl w:ilvl="0" w:tplc="EBCA4D12">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5710FD9"/>
    <w:multiLevelType w:val="hybridMultilevel"/>
    <w:tmpl w:val="7DDA80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82F4780"/>
    <w:multiLevelType w:val="hybridMultilevel"/>
    <w:tmpl w:val="C55A9F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B8C3747"/>
    <w:multiLevelType w:val="hybridMultilevel"/>
    <w:tmpl w:val="AF303344"/>
    <w:lvl w:ilvl="0" w:tplc="EBCA4D1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70CD424D"/>
    <w:multiLevelType w:val="hybridMultilevel"/>
    <w:tmpl w:val="AA9C8E7C"/>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
  </w:num>
  <w:num w:numId="8">
    <w:abstractNumId w:val="4"/>
  </w:num>
  <w:num w:numId="9">
    <w:abstractNumId w:val="1"/>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lvlOverride w:ilvl="2"/>
    <w:lvlOverride w:ilvl="3"/>
    <w:lvlOverride w:ilvl="4"/>
    <w:lvlOverride w:ilvl="5"/>
    <w:lvlOverride w:ilvl="6"/>
    <w:lvlOverride w:ilvl="7"/>
    <w:lvlOverride w:ilvl="8"/>
  </w:num>
  <w:num w:numId="12">
    <w:abstractNumId w:val="9"/>
  </w:num>
  <w:num w:numId="13">
    <w:abstractNumId w:val="8"/>
  </w:num>
  <w:num w:numId="14">
    <w:abstractNumId w:val="11"/>
  </w:num>
  <w:num w:numId="15">
    <w:abstractNumId w:val="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proofState w:spelling="clean" w:grammar="clean"/>
  <w:trackRevisions/>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2398B"/>
    <w:rsid w:val="00025D7B"/>
    <w:rsid w:val="000531E7"/>
    <w:rsid w:val="0006048E"/>
    <w:rsid w:val="00073A03"/>
    <w:rsid w:val="00087FC5"/>
    <w:rsid w:val="000A63F5"/>
    <w:rsid w:val="000A7886"/>
    <w:rsid w:val="000C12E6"/>
    <w:rsid w:val="000C45C0"/>
    <w:rsid w:val="000C5E19"/>
    <w:rsid w:val="000D3A5F"/>
    <w:rsid w:val="000F1015"/>
    <w:rsid w:val="000F1DDA"/>
    <w:rsid w:val="000F4250"/>
    <w:rsid w:val="00107FBB"/>
    <w:rsid w:val="0011153C"/>
    <w:rsid w:val="00114D90"/>
    <w:rsid w:val="00150305"/>
    <w:rsid w:val="00161A2F"/>
    <w:rsid w:val="00165959"/>
    <w:rsid w:val="00166ED6"/>
    <w:rsid w:val="00173911"/>
    <w:rsid w:val="00175E30"/>
    <w:rsid w:val="00197159"/>
    <w:rsid w:val="001A103E"/>
    <w:rsid w:val="001C7DC3"/>
    <w:rsid w:val="001F41EF"/>
    <w:rsid w:val="001F62F4"/>
    <w:rsid w:val="001F754D"/>
    <w:rsid w:val="00234A81"/>
    <w:rsid w:val="00245028"/>
    <w:rsid w:val="002503B6"/>
    <w:rsid w:val="00260322"/>
    <w:rsid w:val="002644A2"/>
    <w:rsid w:val="002706FE"/>
    <w:rsid w:val="002757B3"/>
    <w:rsid w:val="002772E6"/>
    <w:rsid w:val="002869E9"/>
    <w:rsid w:val="00290E03"/>
    <w:rsid w:val="002A1D22"/>
    <w:rsid w:val="002A5890"/>
    <w:rsid w:val="002A59D2"/>
    <w:rsid w:val="002E57D6"/>
    <w:rsid w:val="002F0C71"/>
    <w:rsid w:val="002F7BF8"/>
    <w:rsid w:val="00322475"/>
    <w:rsid w:val="00356702"/>
    <w:rsid w:val="0038392D"/>
    <w:rsid w:val="003850D0"/>
    <w:rsid w:val="003937EE"/>
    <w:rsid w:val="00394423"/>
    <w:rsid w:val="003C6B3B"/>
    <w:rsid w:val="003D15E1"/>
    <w:rsid w:val="003D52E2"/>
    <w:rsid w:val="003E66C0"/>
    <w:rsid w:val="00400587"/>
    <w:rsid w:val="004260DE"/>
    <w:rsid w:val="004366ED"/>
    <w:rsid w:val="004400C4"/>
    <w:rsid w:val="00452237"/>
    <w:rsid w:val="00453E3D"/>
    <w:rsid w:val="0048579B"/>
    <w:rsid w:val="004956BC"/>
    <w:rsid w:val="004A530B"/>
    <w:rsid w:val="004A5A98"/>
    <w:rsid w:val="004B6F54"/>
    <w:rsid w:val="004E0665"/>
    <w:rsid w:val="00502330"/>
    <w:rsid w:val="0050486E"/>
    <w:rsid w:val="00513E17"/>
    <w:rsid w:val="005211E9"/>
    <w:rsid w:val="0054329A"/>
    <w:rsid w:val="00567C99"/>
    <w:rsid w:val="005907D0"/>
    <w:rsid w:val="005B1A2B"/>
    <w:rsid w:val="006215C5"/>
    <w:rsid w:val="00626A6A"/>
    <w:rsid w:val="00636A71"/>
    <w:rsid w:val="006543D4"/>
    <w:rsid w:val="0065674B"/>
    <w:rsid w:val="006629BE"/>
    <w:rsid w:val="006633D4"/>
    <w:rsid w:val="00666388"/>
    <w:rsid w:val="0067328F"/>
    <w:rsid w:val="0068410E"/>
    <w:rsid w:val="006A44F5"/>
    <w:rsid w:val="006B2044"/>
    <w:rsid w:val="006B3F01"/>
    <w:rsid w:val="006C2168"/>
    <w:rsid w:val="006D5F10"/>
    <w:rsid w:val="0070549D"/>
    <w:rsid w:val="00714ADE"/>
    <w:rsid w:val="00715C28"/>
    <w:rsid w:val="00716C10"/>
    <w:rsid w:val="007701F9"/>
    <w:rsid w:val="00786A82"/>
    <w:rsid w:val="007A2AEE"/>
    <w:rsid w:val="007B790D"/>
    <w:rsid w:val="007B79A8"/>
    <w:rsid w:val="007D7DF5"/>
    <w:rsid w:val="007F56CE"/>
    <w:rsid w:val="00801EB8"/>
    <w:rsid w:val="008057D1"/>
    <w:rsid w:val="0080625A"/>
    <w:rsid w:val="0081039C"/>
    <w:rsid w:val="00821CF2"/>
    <w:rsid w:val="00834AD6"/>
    <w:rsid w:val="00845B86"/>
    <w:rsid w:val="00845D6C"/>
    <w:rsid w:val="00851B44"/>
    <w:rsid w:val="0088095F"/>
    <w:rsid w:val="00881B0C"/>
    <w:rsid w:val="00887184"/>
    <w:rsid w:val="008958FE"/>
    <w:rsid w:val="008A0AD7"/>
    <w:rsid w:val="008A73BB"/>
    <w:rsid w:val="0091573C"/>
    <w:rsid w:val="00933DBA"/>
    <w:rsid w:val="00934512"/>
    <w:rsid w:val="00951210"/>
    <w:rsid w:val="00955BF8"/>
    <w:rsid w:val="00973EE8"/>
    <w:rsid w:val="0097440D"/>
    <w:rsid w:val="00992267"/>
    <w:rsid w:val="009B2F54"/>
    <w:rsid w:val="009D1665"/>
    <w:rsid w:val="009D4E8F"/>
    <w:rsid w:val="009E069A"/>
    <w:rsid w:val="009E699E"/>
    <w:rsid w:val="009F6615"/>
    <w:rsid w:val="00A04A7B"/>
    <w:rsid w:val="00A07A50"/>
    <w:rsid w:val="00A2362A"/>
    <w:rsid w:val="00A30234"/>
    <w:rsid w:val="00A347FE"/>
    <w:rsid w:val="00A360BC"/>
    <w:rsid w:val="00A41DD0"/>
    <w:rsid w:val="00A61BFD"/>
    <w:rsid w:val="00A649B8"/>
    <w:rsid w:val="00A77FEA"/>
    <w:rsid w:val="00A90187"/>
    <w:rsid w:val="00AA067D"/>
    <w:rsid w:val="00AB4E3F"/>
    <w:rsid w:val="00AC17DF"/>
    <w:rsid w:val="00AC213F"/>
    <w:rsid w:val="00AD6B03"/>
    <w:rsid w:val="00AE08DA"/>
    <w:rsid w:val="00AE0ABE"/>
    <w:rsid w:val="00AE6B22"/>
    <w:rsid w:val="00B0176B"/>
    <w:rsid w:val="00B217C6"/>
    <w:rsid w:val="00B42867"/>
    <w:rsid w:val="00B5545F"/>
    <w:rsid w:val="00B6640F"/>
    <w:rsid w:val="00B83264"/>
    <w:rsid w:val="00B90DCF"/>
    <w:rsid w:val="00BA1995"/>
    <w:rsid w:val="00BC7160"/>
    <w:rsid w:val="00BF3C75"/>
    <w:rsid w:val="00BF7B05"/>
    <w:rsid w:val="00C2098E"/>
    <w:rsid w:val="00C23928"/>
    <w:rsid w:val="00C32810"/>
    <w:rsid w:val="00C6519E"/>
    <w:rsid w:val="00C6694C"/>
    <w:rsid w:val="00C77A1B"/>
    <w:rsid w:val="00C84141"/>
    <w:rsid w:val="00CB70E0"/>
    <w:rsid w:val="00CC193E"/>
    <w:rsid w:val="00CC7ADA"/>
    <w:rsid w:val="00CD4EC4"/>
    <w:rsid w:val="00D04D34"/>
    <w:rsid w:val="00D40638"/>
    <w:rsid w:val="00D50A1E"/>
    <w:rsid w:val="00DB192F"/>
    <w:rsid w:val="00DC72FF"/>
    <w:rsid w:val="00DD31CD"/>
    <w:rsid w:val="00DD6501"/>
    <w:rsid w:val="00DD7F81"/>
    <w:rsid w:val="00DE0DD9"/>
    <w:rsid w:val="00DF130D"/>
    <w:rsid w:val="00DF6756"/>
    <w:rsid w:val="00E06384"/>
    <w:rsid w:val="00E36C06"/>
    <w:rsid w:val="00E4175E"/>
    <w:rsid w:val="00E44B73"/>
    <w:rsid w:val="00E50A8D"/>
    <w:rsid w:val="00E5224D"/>
    <w:rsid w:val="00E70FE2"/>
    <w:rsid w:val="00E72AB5"/>
    <w:rsid w:val="00E8593A"/>
    <w:rsid w:val="00ED5D6C"/>
    <w:rsid w:val="00EE092F"/>
    <w:rsid w:val="00EF71FD"/>
    <w:rsid w:val="00F00F0D"/>
    <w:rsid w:val="00F15FFB"/>
    <w:rsid w:val="00F16C7C"/>
    <w:rsid w:val="00F35AF9"/>
    <w:rsid w:val="00F439FC"/>
    <w:rsid w:val="00F51C74"/>
    <w:rsid w:val="00F61905"/>
    <w:rsid w:val="00F61BFA"/>
    <w:rsid w:val="00FB7DF3"/>
    <w:rsid w:val="00FC72F4"/>
    <w:rsid w:val="00FD1674"/>
    <w:rsid w:val="00FE11E9"/>
    <w:rsid w:val="00FE44F4"/>
    <w:rsid w:val="00FE49B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3885B00E"/>
  <w15:docId w15:val="{00639382-BC02-4958-AB68-CB2E5165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llowedHyperlink"/>
    <w:basedOn w:val="a0"/>
    <w:uiPriority w:val="99"/>
    <w:semiHidden/>
    <w:unhideWhenUsed/>
    <w:rsid w:val="00845B86"/>
    <w:rPr>
      <w:color w:val="954F72" w:themeColor="followedHyperlink"/>
      <w:u w:val="single"/>
    </w:rPr>
  </w:style>
  <w:style w:type="paragraph" w:styleId="ac">
    <w:name w:val="Normal (Web)"/>
    <w:basedOn w:val="a"/>
    <w:uiPriority w:val="99"/>
    <w:semiHidden/>
    <w:unhideWhenUsed/>
    <w:rsid w:val="00F16C7C"/>
    <w:pPr>
      <w:spacing w:before="100" w:beforeAutospacing="1" w:after="100" w:afterAutospacing="1" w:line="240" w:lineRule="auto"/>
    </w:pPr>
    <w:rPr>
      <w:rFonts w:ascii="Times New Roman" w:hAnsi="Times New Roman" w:cs="Times New Roman"/>
      <w:sz w:val="24"/>
      <w:szCs w:val="24"/>
    </w:rPr>
  </w:style>
  <w:style w:type="paragraph" w:styleId="ad">
    <w:name w:val="List Paragraph"/>
    <w:basedOn w:val="a"/>
    <w:uiPriority w:val="34"/>
    <w:qFormat/>
    <w:rsid w:val="00C6694C"/>
    <w:pPr>
      <w:spacing w:line="252" w:lineRule="auto"/>
      <w:ind w:left="720"/>
      <w:contextualSpacing/>
    </w:pPr>
    <w:rPr>
      <w:rFonts w:ascii="Calibri" w:hAnsi="Calibri" w:cs="Calibri"/>
    </w:rPr>
  </w:style>
  <w:style w:type="paragraph" w:styleId="ae">
    <w:name w:val="Revision"/>
    <w:hidden/>
    <w:uiPriority w:val="99"/>
    <w:semiHidden/>
    <w:rsid w:val="006B20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85566">
      <w:bodyDiv w:val="1"/>
      <w:marLeft w:val="0"/>
      <w:marRight w:val="0"/>
      <w:marTop w:val="0"/>
      <w:marBottom w:val="0"/>
      <w:divBdr>
        <w:top w:val="none" w:sz="0" w:space="0" w:color="auto"/>
        <w:left w:val="none" w:sz="0" w:space="0" w:color="auto"/>
        <w:bottom w:val="none" w:sz="0" w:space="0" w:color="auto"/>
        <w:right w:val="none" w:sz="0" w:space="0" w:color="auto"/>
      </w:divBdr>
    </w:div>
    <w:div w:id="434448535">
      <w:bodyDiv w:val="1"/>
      <w:marLeft w:val="0"/>
      <w:marRight w:val="0"/>
      <w:marTop w:val="0"/>
      <w:marBottom w:val="0"/>
      <w:divBdr>
        <w:top w:val="none" w:sz="0" w:space="0" w:color="auto"/>
        <w:left w:val="none" w:sz="0" w:space="0" w:color="auto"/>
        <w:bottom w:val="none" w:sz="0" w:space="0" w:color="auto"/>
        <w:right w:val="none" w:sz="0" w:space="0" w:color="auto"/>
      </w:divBdr>
    </w:div>
    <w:div w:id="757479185">
      <w:bodyDiv w:val="1"/>
      <w:marLeft w:val="0"/>
      <w:marRight w:val="0"/>
      <w:marTop w:val="0"/>
      <w:marBottom w:val="0"/>
      <w:divBdr>
        <w:top w:val="none" w:sz="0" w:space="0" w:color="auto"/>
        <w:left w:val="none" w:sz="0" w:space="0" w:color="auto"/>
        <w:bottom w:val="none" w:sz="0" w:space="0" w:color="auto"/>
        <w:right w:val="none" w:sz="0" w:space="0" w:color="auto"/>
      </w:divBdr>
    </w:div>
    <w:div w:id="1420522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dortsovaAA@nornik.ru" TargetMode="External"/><Relationship Id="rId5" Type="http://schemas.openxmlformats.org/officeDocument/2006/relationships/webSettings" Target="webSettings.xml"/><Relationship Id="rId10" Type="http://schemas.openxmlformats.org/officeDocument/2006/relationships/hyperlink" Target="mailto:ChelekovIV@nornik.ru"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4A7CB-D846-4E42-8254-CA82626EB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6</Pages>
  <Words>2018</Words>
  <Characters>11508</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13500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Соничев Александр Юрьевич</dc:creator>
  <cp:keywords/>
  <dc:description/>
  <cp:lastModifiedBy>Семенова Екатерина Александровна</cp:lastModifiedBy>
  <cp:revision>9</cp:revision>
  <cp:lastPrinted>2019-10-03T13:50:00Z</cp:lastPrinted>
  <dcterms:created xsi:type="dcterms:W3CDTF">2021-10-06T08:02:00Z</dcterms:created>
  <dcterms:modified xsi:type="dcterms:W3CDTF">2025-04-10T09:12:00Z</dcterms:modified>
</cp:coreProperties>
</file>