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AF" w:rsidRDefault="00B67CAF" w:rsidP="00B67CAF">
      <w:pPr>
        <w:pStyle w:val="ConsPlusNormal"/>
        <w:jc w:val="right"/>
        <w:outlineLvl w:val="0"/>
      </w:pPr>
      <w:r>
        <w:t>Приложение N 1</w:t>
      </w:r>
    </w:p>
    <w:p w:rsidR="00B67CAF" w:rsidRDefault="00B67CAF" w:rsidP="00B67CAF">
      <w:pPr>
        <w:pStyle w:val="ConsPlusNormal"/>
        <w:jc w:val="right"/>
      </w:pPr>
      <w:r>
        <w:t>к приказу Росстата</w:t>
      </w:r>
    </w:p>
    <w:p w:rsidR="00B67CAF" w:rsidRDefault="00B67CAF" w:rsidP="00B67CAF">
      <w:pPr>
        <w:pStyle w:val="ConsPlusNormal"/>
        <w:jc w:val="right"/>
      </w:pPr>
      <w:r>
        <w:t>от 01.07.2022 N 485</w:t>
      </w:r>
    </w:p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4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bookmarkStart w:id="0" w:name="P35"/>
            <w:bookmarkEnd w:id="0"/>
            <w:r>
              <w:t>СВЕДЕНИЯ О ТРАВМАТИЗМЕ НА ПРОИЗВОДСТВЕ И ПРОФЕССИОНАЛЬНЫХ ЗАБОЛЕВАНИЯХ</w:t>
            </w:r>
          </w:p>
          <w:p w:rsidR="00B67CAF" w:rsidRDefault="00E02A6B" w:rsidP="00E02A6B">
            <w:pPr>
              <w:pStyle w:val="ConsPlusNormal"/>
              <w:jc w:val="center"/>
            </w:pPr>
            <w:r>
              <w:t>за 2024</w:t>
            </w:r>
            <w:bookmarkStart w:id="1" w:name="_GoBack"/>
            <w:bookmarkEnd w:id="1"/>
            <w:r w:rsidR="00B67CAF">
              <w:t xml:space="preserve"> г.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980"/>
        <w:gridCol w:w="231"/>
        <w:gridCol w:w="2590"/>
      </w:tblGrid>
      <w:tr w:rsidR="00B67CAF" w:rsidTr="00E30CD2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231" w:type="dxa"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B67CAF" w:rsidTr="00E30CD2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  <w:r>
              <w:t xml:space="preserve">юридические лица (кроме </w:t>
            </w:r>
            <w:proofErr w:type="spellStart"/>
            <w:r>
              <w:t>микропредприятий</w:t>
            </w:r>
            <w:proofErr w:type="spellEnd"/>
            <w:r>
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B67CAF" w:rsidRDefault="00B67CAF" w:rsidP="00E30CD2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с 20 февраля по 1 марта</w:t>
            </w:r>
          </w:p>
        </w:tc>
        <w:tc>
          <w:tcPr>
            <w:tcW w:w="231" w:type="dxa"/>
            <w:vMerge w:val="restart"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Приказ Росстата: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Об утверждении формы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6"/>
        <w:gridCol w:w="3515"/>
        <w:gridCol w:w="2068"/>
        <w:gridCol w:w="2069"/>
      </w:tblGrid>
      <w:tr w:rsidR="00B67CAF" w:rsidTr="00E30CD2">
        <w:tc>
          <w:tcPr>
            <w:tcW w:w="9038" w:type="dxa"/>
            <w:gridSpan w:val="4"/>
          </w:tcPr>
          <w:p w:rsidR="00B67CAF" w:rsidRDefault="00B67CAF" w:rsidP="00E30CD2">
            <w:pPr>
              <w:pStyle w:val="ConsPlusNormal"/>
            </w:pPr>
            <w:bookmarkStart w:id="2" w:name="P60"/>
            <w:bookmarkEnd w:id="2"/>
            <w:r>
              <w:t>Наименование отчитывающейся организации _________________________________</w:t>
            </w:r>
          </w:p>
        </w:tc>
      </w:tr>
      <w:tr w:rsidR="00B67CAF" w:rsidTr="00E30CD2">
        <w:tc>
          <w:tcPr>
            <w:tcW w:w="9038" w:type="dxa"/>
            <w:gridSpan w:val="4"/>
          </w:tcPr>
          <w:p w:rsidR="00B67CAF" w:rsidRDefault="00B67CAF" w:rsidP="00E30CD2">
            <w:pPr>
              <w:pStyle w:val="ConsPlusNormal"/>
            </w:pPr>
            <w:bookmarkStart w:id="3" w:name="P61"/>
            <w:bookmarkEnd w:id="3"/>
            <w:r>
              <w:t>Почтовый адрес ___________________________________________________________</w:t>
            </w:r>
          </w:p>
        </w:tc>
      </w:tr>
      <w:tr w:rsidR="00B67CAF" w:rsidTr="00E30CD2">
        <w:tc>
          <w:tcPr>
            <w:tcW w:w="1386" w:type="dxa"/>
            <w:vMerge w:val="restart"/>
          </w:tcPr>
          <w:p w:rsidR="00B67CAF" w:rsidRDefault="00B67CAF" w:rsidP="00E30CD2">
            <w:pPr>
              <w:pStyle w:val="ConsPlusNormal"/>
              <w:jc w:val="center"/>
            </w:pPr>
            <w:bookmarkStart w:id="4" w:name="P62"/>
            <w:bookmarkEnd w:id="4"/>
            <w:r>
              <w:t xml:space="preserve">Код формы по </w:t>
            </w:r>
            <w:hyperlink r:id="rId5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652" w:type="dxa"/>
            <w:gridSpan w:val="3"/>
          </w:tcPr>
          <w:p w:rsidR="00B67CAF" w:rsidRDefault="00B67CAF" w:rsidP="00E30CD2">
            <w:pPr>
              <w:pStyle w:val="ConsPlusNormal"/>
              <w:jc w:val="center"/>
            </w:pPr>
            <w:r>
              <w:t>Код</w:t>
            </w:r>
          </w:p>
        </w:tc>
      </w:tr>
      <w:tr w:rsidR="00B67CAF" w:rsidTr="00E30CD2">
        <w:tc>
          <w:tcPr>
            <w:tcW w:w="1386" w:type="dxa"/>
            <w:vMerge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отчитывающейся организации по ОКПО (обособленного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1386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4</w:t>
            </w:r>
          </w:p>
        </w:tc>
      </w:tr>
      <w:tr w:rsidR="00B67CAF" w:rsidTr="00E30CD2">
        <w:tc>
          <w:tcPr>
            <w:tcW w:w="1386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</w:pP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000"/>
        <w:gridCol w:w="1277"/>
        <w:gridCol w:w="1189"/>
      </w:tblGrid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r>
              <w:t>N строки</w:t>
            </w:r>
          </w:p>
        </w:tc>
        <w:tc>
          <w:tcPr>
            <w:tcW w:w="1277" w:type="dxa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Единица измерения</w:t>
            </w:r>
          </w:p>
        </w:tc>
        <w:tc>
          <w:tcPr>
            <w:tcW w:w="118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00" w:type="dxa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4</w:t>
            </w: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5" w:name="P85"/>
            <w:bookmarkEnd w:id="5"/>
            <w:r>
              <w:t>01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567"/>
            </w:pPr>
            <w:r>
              <w:t>из них:</w:t>
            </w:r>
          </w:p>
          <w:p w:rsidR="00B67CAF" w:rsidRDefault="00B67CAF" w:rsidP="00E30CD2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6" w:name="P90"/>
            <w:bookmarkEnd w:id="6"/>
            <w:r>
              <w:t>02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7" w:name="P94"/>
            <w:bookmarkEnd w:id="7"/>
            <w:r>
              <w:t>03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8" w:name="P98"/>
            <w:bookmarkEnd w:id="8"/>
            <w:r>
              <w:t>04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9" w:name="P102"/>
            <w:bookmarkEnd w:id="9"/>
            <w:r>
              <w:t>05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0" w:name="P106"/>
            <w:bookmarkEnd w:id="10"/>
            <w:r>
              <w:t>06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 при несчастных случаях на производстве со смертельным исходом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1" w:name="P110"/>
            <w:bookmarkEnd w:id="11"/>
            <w:r>
              <w:t>07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567"/>
            </w:pPr>
            <w:r>
              <w:t>из них:</w:t>
            </w:r>
          </w:p>
          <w:p w:rsidR="00B67CAF" w:rsidRDefault="00B67CAF" w:rsidP="00E30CD2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2" w:name="P115"/>
            <w:bookmarkEnd w:id="12"/>
            <w:r>
              <w:t>08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3" w:name="P119"/>
            <w:bookmarkEnd w:id="13"/>
            <w:r>
              <w:t>09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4" w:name="P123"/>
            <w:bookmarkEnd w:id="14"/>
            <w:r>
              <w:t>10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5" w:name="P127"/>
            <w:bookmarkEnd w:id="15"/>
            <w:r>
              <w:t>11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6" w:name="P131"/>
            <w:bookmarkEnd w:id="16"/>
            <w:r>
              <w:t>12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7" w:name="P135"/>
            <w:bookmarkEnd w:id="17"/>
            <w:r>
              <w:t>13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 xml:space="preserve">чел. </w:t>
            </w:r>
            <w:proofErr w:type="spellStart"/>
            <w:r>
              <w:t>дн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8" w:name="P139"/>
            <w:bookmarkEnd w:id="18"/>
            <w:r>
              <w:t>14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9" w:name="P143"/>
            <w:bookmarkEnd w:id="19"/>
            <w:r>
              <w:t>15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0" w:name="P147"/>
            <w:bookmarkEnd w:id="20"/>
            <w:r>
              <w:t>16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1" w:name="P151"/>
            <w:bookmarkEnd w:id="21"/>
            <w:r>
              <w:t>17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в том числе на:</w:t>
            </w:r>
          </w:p>
          <w:p w:rsidR="00B67CAF" w:rsidRDefault="00B67CAF" w:rsidP="00E30CD2">
            <w:pPr>
              <w:pStyle w:val="ConsPlusNormal"/>
            </w:pPr>
            <w:r>
              <w:t xml:space="preserve">приобретение 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других средств индивидуальной защиты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2" w:name="P156"/>
            <w:bookmarkEnd w:id="22"/>
            <w:r>
              <w:t>18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организационных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3" w:name="P160"/>
            <w:bookmarkEnd w:id="23"/>
            <w:r>
              <w:t>19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технико-технологических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4" w:name="P164"/>
            <w:bookmarkEnd w:id="24"/>
            <w:r>
              <w:t>20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санитарно-гигиенических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5" w:name="P168"/>
            <w:bookmarkEnd w:id="25"/>
            <w:r>
              <w:t>21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подготовку работников по охране труда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6" w:name="P172"/>
            <w:bookmarkEnd w:id="26"/>
            <w:r>
              <w:t>22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7" w:name="P176"/>
            <w:bookmarkEnd w:id="27"/>
            <w:r>
              <w:t>23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8" w:name="P180"/>
            <w:bookmarkEnd w:id="28"/>
            <w:r>
              <w:t>24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6927"/>
        <w:gridCol w:w="633"/>
        <w:gridCol w:w="340"/>
        <w:gridCol w:w="709"/>
      </w:tblGrid>
      <w:tr w:rsidR="00B67CAF" w:rsidTr="00E30CD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B67CAF" w:rsidRDefault="00B67CAF" w:rsidP="00E30CD2">
            <w:pPr>
              <w:pStyle w:val="ConsPlusNormal"/>
            </w:pPr>
            <w:bookmarkStart w:id="29" w:name="P185"/>
            <w:bookmarkEnd w:id="29"/>
            <w:proofErr w:type="spellStart"/>
            <w:r>
              <w:t>Справочно</w:t>
            </w:r>
            <w:proofErr w:type="spellEnd"/>
            <w:r>
              <w:t xml:space="preserve"> (заполняется в обязательном порядке):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B67CAF" w:rsidRDefault="00B67CAF" w:rsidP="00E30CD2">
            <w:pPr>
              <w:pStyle w:val="ConsPlusNormal"/>
            </w:pPr>
            <w:bookmarkStart w:id="30" w:name="P190"/>
            <w:bookmarkEnd w:id="30"/>
            <w:r>
              <w:t>Наличие на предприятии здравпункта (врачебного кабинета, медико-санитарной части и тому подобное) (25)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Нет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700"/>
        <w:gridCol w:w="283"/>
        <w:gridCol w:w="2097"/>
        <w:gridCol w:w="283"/>
        <w:gridCol w:w="2097"/>
      </w:tblGrid>
      <w:tr w:rsidR="00B67CAF" w:rsidTr="00E30CD2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(подпись)</w:t>
            </w: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: 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  <w:r>
              <w:t>"__" ____ 20__ год</w:t>
            </w: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 xml:space="preserve">(номер контактного телефона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>--------------------------------</w:t>
      </w:r>
    </w:p>
    <w:p w:rsidR="00B67CAF" w:rsidRDefault="00B67CAF" w:rsidP="00B67CAF">
      <w:pPr>
        <w:pStyle w:val="ConsPlusNormal"/>
        <w:spacing w:before="200"/>
        <w:ind w:firstLine="540"/>
      </w:pPr>
      <w:bookmarkStart w:id="31" w:name="P222"/>
      <w:bookmarkEnd w:id="31"/>
      <w:r>
        <w:t>&lt;1&gt; Используются Федеральной службой государственной статистики и ее территориальными органами для дополнительного информирования о проведении в отношении респондента федерального статистического наблюдения по конкретным формам федерального статистического наблюдения, обязательным для предоставления, а также для направления извещений, уведомлений, квитанций и иных юридически значимых сообщений.</w:t>
      </w:r>
    </w:p>
    <w:p w:rsidR="00B67CAF" w:rsidRDefault="00B67CAF" w:rsidP="00B67CAF">
      <w:pPr>
        <w:pStyle w:val="ConsPlusNormal"/>
        <w:spacing w:before="200"/>
        <w:ind w:firstLine="540"/>
      </w:pPr>
      <w:r>
        <w:t>В случае направления формы федерального статистического наблюдения через специального оператора связи вышеуказанное взаимодействие с респондентом осуществляется через специального оператора связи.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jc w:val="center"/>
        <w:outlineLvl w:val="1"/>
      </w:pPr>
      <w:r>
        <w:t>Указания</w:t>
      </w:r>
    </w:p>
    <w:p w:rsidR="00B67CAF" w:rsidRDefault="00B67CAF" w:rsidP="00B67CAF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 xml:space="preserve">1. Первичные статистические данные (далее - данные) по </w:t>
      </w:r>
      <w:hyperlink w:anchor="P35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B67CAF" w:rsidRDefault="00E02A6B" w:rsidP="00B67CAF">
      <w:pPr>
        <w:pStyle w:val="ConsPlusNormal"/>
        <w:spacing w:before="200"/>
        <w:ind w:firstLine="540"/>
      </w:pPr>
      <w:hyperlink w:anchor="P35">
        <w:r w:rsidR="00B67CAF">
          <w:rPr>
            <w:color w:val="0000FF"/>
          </w:rPr>
          <w:t>Форму</w:t>
        </w:r>
      </w:hyperlink>
      <w:r w:rsidR="00B67CAF">
        <w:t xml:space="preserve"> предоставляют юридические лица, средняя численность работников которых равна или больше 1 человека.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заполнении показателей </w:t>
      </w:r>
      <w:hyperlink w:anchor="P35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данных.</w:t>
      </w:r>
    </w:p>
    <w:p w:rsidR="00B67CAF" w:rsidRDefault="00E02A6B" w:rsidP="00B67CAF">
      <w:pPr>
        <w:pStyle w:val="ConsPlusNormal"/>
        <w:spacing w:before="200"/>
        <w:ind w:firstLine="540"/>
      </w:pPr>
      <w:hyperlink w:anchor="P185">
        <w:r w:rsidR="00B67CAF">
          <w:rPr>
            <w:color w:val="0000FF"/>
          </w:rPr>
          <w:t>Раздел</w:t>
        </w:r>
      </w:hyperlink>
      <w:r w:rsidR="00B67CAF">
        <w:t xml:space="preserve"> "</w:t>
      </w:r>
      <w:proofErr w:type="spellStart"/>
      <w:r w:rsidR="00B67CAF">
        <w:t>Справочно</w:t>
      </w:r>
      <w:proofErr w:type="spellEnd"/>
      <w:r w:rsidR="00B67CAF">
        <w:t>" должен быть заполнен в обязательном порядке.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2. При наличии у юридического лица обособленных подразделений &lt;1&gt; настоящая </w:t>
      </w:r>
      <w:hyperlink w:anchor="P35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B67CAF" w:rsidRDefault="00B67CAF" w:rsidP="00B67CAF">
      <w:pPr>
        <w:pStyle w:val="ConsPlusNormal"/>
        <w:spacing w:before="200"/>
        <w:ind w:firstLine="540"/>
      </w:pPr>
      <w:r>
        <w:t>--------------------------------</w:t>
      </w:r>
    </w:p>
    <w:p w:rsidR="00B67CAF" w:rsidRDefault="00B67CAF" w:rsidP="00B67CAF">
      <w:pPr>
        <w:pStyle w:val="ConsPlusNormal"/>
        <w:spacing w:before="200"/>
        <w:ind w:firstLine="540"/>
      </w:pPr>
      <w: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6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 xml:space="preserve">Заполненная </w:t>
      </w:r>
      <w:hyperlink w:anchor="P35">
        <w:r>
          <w:rPr>
            <w:color w:val="0000FF"/>
          </w:rPr>
          <w:t>форма</w:t>
        </w:r>
      </w:hyperlink>
      <w:r>
        <w:t xml:space="preserve">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B67CAF" w:rsidRDefault="00B67CAF" w:rsidP="00B67CAF">
      <w:pPr>
        <w:pStyle w:val="ConsPlusNormal"/>
        <w:spacing w:before="200"/>
        <w:ind w:firstLine="5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B67CAF" w:rsidRDefault="00E02A6B" w:rsidP="00B67CAF">
      <w:pPr>
        <w:pStyle w:val="ConsPlusNormal"/>
        <w:spacing w:before="200"/>
        <w:ind w:firstLine="540"/>
      </w:pPr>
      <w:hyperlink w:anchor="P35">
        <w:r w:rsidR="00B67CAF">
          <w:rPr>
            <w:color w:val="0000FF"/>
          </w:rPr>
          <w:t>Форму</w:t>
        </w:r>
      </w:hyperlink>
      <w:r w:rsidR="00B67CAF"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60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По </w:t>
      </w:r>
      <w:hyperlink w:anchor="P6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62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отчитывающаяся организация проставляет:</w:t>
      </w:r>
    </w:p>
    <w:p w:rsidR="00B67CAF" w:rsidRDefault="00B67CAF" w:rsidP="00B67CAF">
      <w:pPr>
        <w:pStyle w:val="ConsPlusNormal"/>
        <w:spacing w:before="200"/>
        <w:ind w:firstLine="5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B67CAF" w:rsidRDefault="00B67CAF" w:rsidP="00B67CAF">
      <w:pPr>
        <w:pStyle w:val="ConsPlusNormal"/>
        <w:spacing w:before="200"/>
        <w:ind w:firstLine="5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B67CAF" w:rsidRDefault="00B67CAF" w:rsidP="00B67CAF">
      <w:pPr>
        <w:pStyle w:val="ConsPlusNormal"/>
        <w:spacing w:before="200"/>
        <w:ind w:firstLine="5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Организации, в отношении которых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26 октября 2002 г. N 127-ФЗ "О несостоятельности (банкротстве)" (далее - Закон о банкротстве) введены процедуры, применяемые в деле о банкротстве, предоставляют данные по указанной </w:t>
      </w:r>
      <w:hyperlink w:anchor="P35">
        <w:r>
          <w:rPr>
            <w:color w:val="0000FF"/>
          </w:rPr>
          <w:t>форме</w:t>
        </w:r>
      </w:hyperlink>
      <w:r>
        <w:t xml:space="preserve"> до завершения в соответствии со </w:t>
      </w:r>
      <w:hyperlink r:id="rId8">
        <w:r>
          <w:rPr>
            <w:color w:val="0000FF"/>
          </w:rPr>
          <w:t>статьей 149</w:t>
        </w:r>
      </w:hyperlink>
      <w:r>
        <w:t xml:space="preserve"> Закона о банкротстве конкурсного производства и внесения в единый государственный реестр юридических лиц записи о ликвидации должника.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данные по </w:t>
      </w:r>
      <w:hyperlink w:anchor="P35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3. 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со </w:t>
      </w:r>
      <w:hyperlink r:id="rId9">
        <w:r>
          <w:rPr>
            <w:color w:val="0000FF"/>
          </w:rPr>
          <w:t>статьями 227</w:t>
        </w:r>
      </w:hyperlink>
      <w:r>
        <w:t xml:space="preserve"> - </w:t>
      </w:r>
      <w:hyperlink r:id="rId10">
        <w:r>
          <w:rPr>
            <w:color w:val="0000FF"/>
          </w:rPr>
          <w:t>231</w:t>
        </w:r>
      </w:hyperlink>
      <w:r>
        <w:t xml:space="preserve"> Трудового кодекса Российской Федерации и оформленных Актом о несчастном случае на производстве по </w:t>
      </w:r>
      <w:hyperlink r:id="rId11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2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 </w:t>
      </w:r>
      <w:hyperlink r:id="rId13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г. в г. Москве", и оформленных Актом о несчастном случае на производстве по </w:t>
      </w:r>
      <w:hyperlink r:id="rId15">
        <w:r>
          <w:rPr>
            <w:color w:val="0000FF"/>
          </w:rPr>
          <w:t>форме Н-1М</w:t>
        </w:r>
      </w:hyperlink>
      <w:r>
        <w:t xml:space="preserve"> (далее - акт формы Н-1М), а также в соответствии с </w:t>
      </w:r>
      <w:hyperlink r:id="rId16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г. Минске 31 мая 2013 г. и ратифицированным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4 ноября 2014 г. N 321-ФЗ "О ратификации Соглашения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сообщества", и оформленным Актом о несчастном случае на производстве по </w:t>
      </w:r>
      <w:hyperlink r:id="rId18">
        <w:r>
          <w:rPr>
            <w:color w:val="0000FF"/>
          </w:rPr>
          <w:t>форме Н-1Е</w:t>
        </w:r>
      </w:hyperlink>
      <w:r>
        <w:t xml:space="preserve"> (далее - акт формы Н-1Е), формы которых утверждены данными соглашениями".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4. По </w:t>
      </w:r>
      <w:hyperlink w:anchor="P85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90">
        <w:r>
          <w:rPr>
            <w:color w:val="0000FF"/>
          </w:rPr>
          <w:t>строкам 02</w:t>
        </w:r>
      </w:hyperlink>
      <w:r>
        <w:t xml:space="preserve"> - </w:t>
      </w:r>
      <w:hyperlink w:anchor="P98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02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19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0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1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22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06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23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24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25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26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5. По </w:t>
      </w:r>
      <w:hyperlink w:anchor="P110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5">
        <w:r>
          <w:rPr>
            <w:color w:val="0000FF"/>
          </w:rPr>
          <w:t>строкам 08</w:t>
        </w:r>
      </w:hyperlink>
      <w:r>
        <w:t xml:space="preserve"> - </w:t>
      </w:r>
      <w:hyperlink w:anchor="P123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7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27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8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9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30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3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31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32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33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4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5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5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6. По </w:t>
      </w:r>
      <w:hyperlink w:anchor="P135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рабочих человеко-дней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5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5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7. По </w:t>
      </w:r>
      <w:hyperlink w:anchor="P139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9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43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8. По </w:t>
      </w:r>
      <w:hyperlink w:anchor="P147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году, по которым составлены акты о случае профессионального заболевания в соответствии с </w:t>
      </w:r>
      <w:hyperlink r:id="rId3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отсутствии случаев производственного травматизма и профессиональных заболеваний в отчетном году заполняются </w:t>
      </w:r>
      <w:hyperlink w:anchor="P151">
        <w:r>
          <w:rPr>
            <w:color w:val="0000FF"/>
          </w:rPr>
          <w:t>строки 17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9. По </w:t>
      </w:r>
      <w:hyperlink w:anchor="P15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в соответствии с годовым планом мероприятий по улучшению условий и охраны труда, который сформирован с учетом Примерного </w:t>
      </w:r>
      <w:hyperlink r:id="rId36">
        <w:r>
          <w:rPr>
            <w:color w:val="0000FF"/>
          </w:rPr>
          <w:t>перечня</w:t>
        </w:r>
      </w:hyperlink>
      <w:r>
        <w:t xml:space="preserve">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 (приказ Министерства труда и социальной защиты Российской Федерации от 29 октября 2021 г. N 771н 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 (зарегистрирован Минюстом России 3 декабря 2021 г., регистрационный N 66196) (далее - Примерный перечень). По </w:t>
      </w:r>
      <w:hyperlink w:anchor="P156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</w:t>
      </w:r>
      <w:hyperlink r:id="rId37">
        <w:r>
          <w:rPr>
            <w:color w:val="0000FF"/>
          </w:rPr>
          <w:t>пункт 18</w:t>
        </w:r>
      </w:hyperlink>
      <w:r>
        <w:t xml:space="preserve"> Примерного перечня). По </w:t>
      </w:r>
      <w:hyperlink w:anchor="P160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38">
        <w:r>
          <w:rPr>
            <w:color w:val="0000FF"/>
          </w:rPr>
          <w:t>пункты 1</w:t>
        </w:r>
      </w:hyperlink>
      <w:r>
        <w:t xml:space="preserve">, </w:t>
      </w:r>
      <w:hyperlink r:id="rId39">
        <w:r>
          <w:rPr>
            <w:color w:val="0000FF"/>
          </w:rPr>
          <w:t>23</w:t>
        </w:r>
      </w:hyperlink>
      <w:r>
        <w:t xml:space="preserve"> - </w:t>
      </w:r>
      <w:hyperlink r:id="rId40">
        <w:r>
          <w:rPr>
            <w:color w:val="0000FF"/>
          </w:rPr>
          <w:t>26</w:t>
        </w:r>
      </w:hyperlink>
      <w:r>
        <w:t xml:space="preserve">, </w:t>
      </w:r>
      <w:hyperlink r:id="rId41">
        <w:r>
          <w:rPr>
            <w:color w:val="0000FF"/>
          </w:rPr>
          <w:t>28</w:t>
        </w:r>
      </w:hyperlink>
      <w:r>
        <w:t xml:space="preserve">, </w:t>
      </w:r>
      <w:hyperlink r:id="rId42">
        <w:r>
          <w:rPr>
            <w:color w:val="0000FF"/>
          </w:rPr>
          <w:t>30</w:t>
        </w:r>
      </w:hyperlink>
      <w:r>
        <w:t xml:space="preserve"> Примерного перечня). По </w:t>
      </w:r>
      <w:hyperlink w:anchor="P164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43">
        <w:r>
          <w:rPr>
            <w:color w:val="0000FF"/>
          </w:rPr>
          <w:t>пункты 2</w:t>
        </w:r>
      </w:hyperlink>
      <w:r>
        <w:t xml:space="preserve"> - </w:t>
      </w:r>
      <w:hyperlink r:id="rId44">
        <w:r>
          <w:rPr>
            <w:color w:val="0000FF"/>
          </w:rPr>
          <w:t>11</w:t>
        </w:r>
      </w:hyperlink>
      <w:r>
        <w:t xml:space="preserve">, </w:t>
      </w:r>
      <w:hyperlink r:id="rId45">
        <w:r>
          <w:rPr>
            <w:color w:val="0000FF"/>
          </w:rPr>
          <w:t>31</w:t>
        </w:r>
      </w:hyperlink>
      <w:r>
        <w:t xml:space="preserve"> - </w:t>
      </w:r>
      <w:hyperlink r:id="rId46">
        <w:r>
          <w:rPr>
            <w:color w:val="0000FF"/>
          </w:rPr>
          <w:t>33</w:t>
        </w:r>
      </w:hyperlink>
      <w:r>
        <w:t xml:space="preserve"> Примерного перечня). По </w:t>
      </w:r>
      <w:hyperlink w:anchor="P168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47">
        <w:r>
          <w:rPr>
            <w:color w:val="0000FF"/>
          </w:rPr>
          <w:t>пункты 12</w:t>
        </w:r>
      </w:hyperlink>
      <w:r>
        <w:t xml:space="preserve"> - </w:t>
      </w:r>
      <w:hyperlink r:id="rId48">
        <w:r>
          <w:rPr>
            <w:color w:val="0000FF"/>
          </w:rPr>
          <w:t>17</w:t>
        </w:r>
      </w:hyperlink>
      <w:r>
        <w:t xml:space="preserve">, </w:t>
      </w:r>
      <w:hyperlink r:id="rId49">
        <w:r>
          <w:rPr>
            <w:color w:val="0000FF"/>
          </w:rPr>
          <w:t>19</w:t>
        </w:r>
      </w:hyperlink>
      <w:r>
        <w:t xml:space="preserve"> Примерного перечня). По </w:t>
      </w:r>
      <w:hyperlink w:anchor="P172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50">
        <w:r>
          <w:rPr>
            <w:color w:val="0000FF"/>
          </w:rPr>
          <w:t>пункты 20</w:t>
        </w:r>
      </w:hyperlink>
      <w:r>
        <w:t xml:space="preserve"> - </w:t>
      </w:r>
      <w:hyperlink r:id="rId51">
        <w:r>
          <w:rPr>
            <w:color w:val="0000FF"/>
          </w:rPr>
          <w:t>22</w:t>
        </w:r>
      </w:hyperlink>
      <w:r>
        <w:t xml:space="preserve">, </w:t>
      </w:r>
      <w:hyperlink r:id="rId52">
        <w:r>
          <w:rPr>
            <w:color w:val="0000FF"/>
          </w:rPr>
          <w:t>27</w:t>
        </w:r>
      </w:hyperlink>
      <w:r>
        <w:t xml:space="preserve">, </w:t>
      </w:r>
      <w:hyperlink r:id="rId53">
        <w:r>
          <w:rPr>
            <w:color w:val="0000FF"/>
          </w:rPr>
          <w:t>29</w:t>
        </w:r>
      </w:hyperlink>
      <w:r>
        <w:t xml:space="preserve"> Примерного перечня). Затраты на мероприятия по охране труда заполняются по данным бухгалтерской отчетности (показываются фактические суммы расходов организации без НДС за отчетный год).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10. В случае, если юридическим лицом в отчетном году не велась административно-хозяйственная деятельность, заполняются только </w:t>
      </w:r>
      <w:hyperlink w:anchor="P176">
        <w:r>
          <w:rPr>
            <w:color w:val="0000FF"/>
          </w:rPr>
          <w:t>строки 23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По </w:t>
      </w:r>
      <w:hyperlink w:anchor="P176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11. По </w:t>
      </w:r>
      <w:hyperlink w:anchor="P180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Работники, заключившие гражданско-правовой договор с отчитывающейся организацией, в </w:t>
      </w:r>
      <w:hyperlink w:anchor="P176">
        <w:r>
          <w:rPr>
            <w:color w:val="0000FF"/>
          </w:rPr>
          <w:t>строки 23</w:t>
        </w:r>
      </w:hyperlink>
      <w:r>
        <w:t xml:space="preserve">, </w:t>
      </w:r>
      <w:hyperlink w:anchor="P180">
        <w:r>
          <w:rPr>
            <w:color w:val="0000FF"/>
          </w:rPr>
          <w:t>24</w:t>
        </w:r>
      </w:hyperlink>
      <w:r>
        <w:t xml:space="preserve"> не включаются.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12. </w:t>
      </w:r>
      <w:hyperlink w:anchor="P190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6B3319" w:rsidRDefault="006B3319"/>
    <w:sectPr w:rsidR="006B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18"/>
    <w:rsid w:val="006B3319"/>
    <w:rsid w:val="009C5D18"/>
    <w:rsid w:val="00B67CAF"/>
    <w:rsid w:val="00E0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BA11"/>
  <w15:chartTrackingRefBased/>
  <w15:docId w15:val="{CD0F6B72-9EEB-4A47-B476-BC780946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0DE273EBB2AE8BA8925F9906D45B936263D4A7E8D5803BF0D271E556D4DD458E6F75B825A072A2FA4L2lDJ" TargetMode="External"/><Relationship Id="rId18" Type="http://schemas.openxmlformats.org/officeDocument/2006/relationships/hyperlink" Target="consultantplus://offline/ref=5AF0DE273EBB2AE8BA8920F6936D45B9332E34442FD50758E25A2E14023802D516A0F344835B192D2CAD7BD70EBB708E4AEBD4CA56BAD74ALBl4J" TargetMode="External"/><Relationship Id="rId26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39" Type="http://schemas.openxmlformats.org/officeDocument/2006/relationships/hyperlink" Target="consultantplus://offline/ref=5AF0DE273EBB2AE8BA8920F6936D45B9362F3F4220D10758E25A2E14023802D516A0F344835B192B28AD7BD70EBB708E4AEBD4CA56BAD74ALBl4J" TargetMode="External"/><Relationship Id="rId21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4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2" Type="http://schemas.openxmlformats.org/officeDocument/2006/relationships/hyperlink" Target="consultantplus://offline/ref=5AF0DE273EBB2AE8BA8920F6936D45B9362F3F4220D10758E25A2E14023802D516A0F344835B192C2BAD7BD70EBB708E4AEBD4CA56BAD74ALBl4J" TargetMode="External"/><Relationship Id="rId47" Type="http://schemas.openxmlformats.org/officeDocument/2006/relationships/hyperlink" Target="consultantplus://offline/ref=5AF0DE273EBB2AE8BA8920F6936D45B9362F3F4220D10758E25A2E14023802D516A0F344835B192A29AD7BD70EBB708E4AEBD4CA56BAD74ALBl4J" TargetMode="External"/><Relationship Id="rId50" Type="http://schemas.openxmlformats.org/officeDocument/2006/relationships/hyperlink" Target="consultantplus://offline/ref=5AF0DE273EBB2AE8BA8920F6936D45B9362F3F4220D10758E25A2E14023802D516A0F344835B192B2BAD7BD70EBB708E4AEBD4CA56BAD74ALBl4J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5AF0DE273EBB2AE8BA8920F6936D45B9362C3C482DD40758E25A2E14023802D504A0AB48815207292EB82D8648LElCJ" TargetMode="External"/><Relationship Id="rId12" Type="http://schemas.openxmlformats.org/officeDocument/2006/relationships/hyperlink" Target="consultantplus://offline/ref=5AF0DE273EBB2AE8BA8920F6936D45B9302F34462BD10758E25A2E14023802D516A0F344835B1B2B2BAD7BD70EBB708E4AEBD4CA56BAD74ALBl4J" TargetMode="External"/><Relationship Id="rId17" Type="http://schemas.openxmlformats.org/officeDocument/2006/relationships/hyperlink" Target="consultantplus://offline/ref=5AF0DE273EBB2AE8BA8920F6936D45B933283D4520D40758E25A2E14023802D504A0AB48815207292EB82D8648LElCJ" TargetMode="External"/><Relationship Id="rId25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3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8" Type="http://schemas.openxmlformats.org/officeDocument/2006/relationships/hyperlink" Target="consultantplus://offline/ref=5AF0DE273EBB2AE8BA8920F6936D45B9362F3F4220D10758E25A2E14023802D516A0F344835B19292AAD7BD70EBB708E4AEBD4CA56BAD74ALBl4J" TargetMode="External"/><Relationship Id="rId46" Type="http://schemas.openxmlformats.org/officeDocument/2006/relationships/hyperlink" Target="consultantplus://offline/ref=5AF0DE273EBB2AE8BA8920F6936D45B9362F3F4220D10758E25A2E14023802D516A0F344835B192D2BAD7BD70EBB708E4AEBD4CA56BAD74ALBl4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AF0DE273EBB2AE8BA8920F6936D45B9332E34442FD50758E25A2E14023802D504A0AB48815207292EB82D8648LElCJ" TargetMode="External"/><Relationship Id="rId20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29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41" Type="http://schemas.openxmlformats.org/officeDocument/2006/relationships/hyperlink" Target="consultantplus://offline/ref=5AF0DE273EBB2AE8BA8920F6936D45B9362F3F4220D10758E25A2E14023802D516A0F344835B192C2DAD7BD70EBB708E4AEBD4CA56BAD74ALBl4J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F0DE273EBB2AE8BA8920F6936D45B9362C3C492FD00758E25A2E14023802D516A0F347825E127C7EE27A8B48E7638D42EBD7CB4ALBlAJ" TargetMode="External"/><Relationship Id="rId11" Type="http://schemas.openxmlformats.org/officeDocument/2006/relationships/hyperlink" Target="consultantplus://offline/ref=5AF0DE273EBB2AE8BA8920F6936D45B9302F34462BD10758E25A2E14023802D516A0F344835B192F26AD7BD70EBB708E4AEBD4CA56BAD74ALBl4J" TargetMode="External"/><Relationship Id="rId24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2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7" Type="http://schemas.openxmlformats.org/officeDocument/2006/relationships/hyperlink" Target="consultantplus://offline/ref=5AF0DE273EBB2AE8BA8920F6936D45B9362F3F4220D10758E25A2E14023802D516A0F344835B192B2DAD7BD70EBB708E4AEBD4CA56BAD74ALBl4J" TargetMode="External"/><Relationship Id="rId40" Type="http://schemas.openxmlformats.org/officeDocument/2006/relationships/hyperlink" Target="consultantplus://offline/ref=5AF0DE273EBB2AE8BA8920F6936D45B9362F3F4220D10758E25A2E14023802D516A0F344835B192C2FAD7BD70EBB708E4AEBD4CA56BAD74ALBl4J" TargetMode="External"/><Relationship Id="rId45" Type="http://schemas.openxmlformats.org/officeDocument/2006/relationships/hyperlink" Target="consultantplus://offline/ref=5AF0DE273EBB2AE8BA8920F6936D45B9362F3F4220D10758E25A2E14023802D516A0F344835B192D2DAD7BD70EBB708E4AEBD4CA56BAD74ALBl4J" TargetMode="External"/><Relationship Id="rId53" Type="http://schemas.openxmlformats.org/officeDocument/2006/relationships/hyperlink" Target="consultantplus://offline/ref=5AF0DE273EBB2AE8BA8920F6936D45B9362F3F4220D10758E25A2E14023802D516A0F344835B192C2CAD7BD70EBB708E4AEBD4CA56BAD74ALBl4J" TargetMode="External"/><Relationship Id="rId5" Type="http://schemas.openxmlformats.org/officeDocument/2006/relationships/hyperlink" Target="consultantplus://offline/ref=5AF0DE273EBB2AE8BA8920F6936D45B9362D35482ED70758E25A2E14023802D504A0AB48815207292EB82D8648LElCJ" TargetMode="External"/><Relationship Id="rId15" Type="http://schemas.openxmlformats.org/officeDocument/2006/relationships/hyperlink" Target="consultantplus://offline/ref=5AF0DE273EBB2AE8BA8925F9906D45B936263D4A7E8D5803BF0D271E557F4D8C54E4FE458752127C7EE27A8B48E7638D42EBD7CB4ALBlAJ" TargetMode="External"/><Relationship Id="rId23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28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36" Type="http://schemas.openxmlformats.org/officeDocument/2006/relationships/hyperlink" Target="consultantplus://offline/ref=5AF0DE273EBB2AE8BA8920F6936D45B9362F3F4220D10758E25A2E14023802D516A0F344835B19292BAD7BD70EBB708E4AEBD4CA56BAD74ALBl4J" TargetMode="External"/><Relationship Id="rId49" Type="http://schemas.openxmlformats.org/officeDocument/2006/relationships/hyperlink" Target="consultantplus://offline/ref=5AF0DE273EBB2AE8BA8920F6936D45B9362F3F4220D10758E25A2E14023802D516A0F344835B192B2CAD7BD70EBB708E4AEBD4CA56BAD74ALBl4J" TargetMode="External"/><Relationship Id="rId10" Type="http://schemas.openxmlformats.org/officeDocument/2006/relationships/hyperlink" Target="consultantplus://offline/ref=5AF0DE273EBB2AE8BA8920F6936D45B9362C3D472AD00758E25A2E14023802D516A0F3478A5A10237BF76BD347EC749242F4CBC948BALDl5J" TargetMode="External"/><Relationship Id="rId19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1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44" Type="http://schemas.openxmlformats.org/officeDocument/2006/relationships/hyperlink" Target="consultantplus://offline/ref=5AF0DE273EBB2AE8BA8920F6936D45B9362F3F4220D10758E25A2E14023802D516A0F344835B192A2AAD7BD70EBB708E4AEBD4CA56BAD74ALBl4J" TargetMode="External"/><Relationship Id="rId52" Type="http://schemas.openxmlformats.org/officeDocument/2006/relationships/hyperlink" Target="consultantplus://offline/ref=5AF0DE273EBB2AE8BA8920F6936D45B9362F3F4220D10758E25A2E14023802D516A0F344835B192C2EAD7BD70EBB708E4AEBD4CA56BAD74ALBl4J" TargetMode="External"/><Relationship Id="rId4" Type="http://schemas.openxmlformats.org/officeDocument/2006/relationships/hyperlink" Target="consultantplus://offline/ref=5AF0DE273EBB2AE8BA8920F6936D45B9362C3D4421D80758E25A2E14023802D504A0AB48815207292EB82D8648LElCJ" TargetMode="External"/><Relationship Id="rId9" Type="http://schemas.openxmlformats.org/officeDocument/2006/relationships/hyperlink" Target="consultantplus://offline/ref=5AF0DE273EBB2AE8BA8920F6936D45B9362C3D472AD00758E25A2E14023802D516A0F3478B5B1C237BF76BD347EC749242F4CBC948BALDl5J" TargetMode="External"/><Relationship Id="rId14" Type="http://schemas.openxmlformats.org/officeDocument/2006/relationships/hyperlink" Target="consultantplus://offline/ref=5AF0DE273EBB2AE8BA8920F6936D45B9332D3A4228D40758E25A2E14023802D504A0AB48815207292EB82D8648LElCJ" TargetMode="External"/><Relationship Id="rId22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27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0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5" Type="http://schemas.openxmlformats.org/officeDocument/2006/relationships/hyperlink" Target="consultantplus://offline/ref=5AF0DE273EBB2AE8BA8920F6936D45B9312A3A472ED80758E25A2E14023802D504A0AB48815207292EB82D8648LElCJ" TargetMode="External"/><Relationship Id="rId43" Type="http://schemas.openxmlformats.org/officeDocument/2006/relationships/hyperlink" Target="consultantplus://offline/ref=5AF0DE273EBB2AE8BA8920F6936D45B9362F3F4220D10758E25A2E14023802D516A0F344835B192929AD7BD70EBB708E4AEBD4CA56BAD74ALBl4J" TargetMode="External"/><Relationship Id="rId48" Type="http://schemas.openxmlformats.org/officeDocument/2006/relationships/hyperlink" Target="consultantplus://offline/ref=5AF0DE273EBB2AE8BA8920F6936D45B9362F3F4220D10758E25A2E14023802D516A0F344835B192B2EAD7BD70EBB708E4AEBD4CA56BAD74ALBl4J" TargetMode="External"/><Relationship Id="rId8" Type="http://schemas.openxmlformats.org/officeDocument/2006/relationships/hyperlink" Target="consultantplus://offline/ref=5AF0DE273EBB2AE8BA8920F6936D45B9362C3C482DD40758E25A2E14023802D516A0F344835A1C2C2AAD7BD70EBB708E4AEBD4CA56BAD74ALBl4J" TargetMode="External"/><Relationship Id="rId51" Type="http://schemas.openxmlformats.org/officeDocument/2006/relationships/hyperlink" Target="consultantplus://offline/ref=5AF0DE273EBB2AE8BA8920F6936D45B9362F3F4220D10758E25A2E14023802D516A0F344835B192B29AD7BD70EBB708E4AEBD4CA56BAD74ALBl4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4083</Words>
  <Characters>23276</Characters>
  <Application>Microsoft Office Word</Application>
  <DocSecurity>0</DocSecurity>
  <Lines>193</Lines>
  <Paragraphs>54</Paragraphs>
  <ScaleCrop>false</ScaleCrop>
  <Company>НорНикель</Company>
  <LinksUpToDate>false</LinksUpToDate>
  <CharactersWithSpaces>27305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Акулова Ольга Викторовна</cp:lastModifiedBy>
  <cp:revision>3</cp:revision>
  <dcterms:created xsi:type="dcterms:W3CDTF">2023-01-31T02:47:00Z</dcterms:created>
  <dcterms:modified xsi:type="dcterms:W3CDTF">2025-01-30T13:44:00Z</dcterms:modified>
</cp:coreProperties>
</file>