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:rsidTr="006F21A3">
        <w:trPr>
          <w:trHeight w:val="783"/>
        </w:trPr>
        <w:tc>
          <w:tcPr>
            <w:tcW w:w="4678" w:type="dxa"/>
          </w:tcPr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:rsidR="0044620B" w:rsidRPr="00912C3E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912C3E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:rsidR="0044620B" w:rsidRPr="00912C3E" w:rsidRDefault="004F616A" w:rsidP="006F21A3">
            <w:pPr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Начальник транспортного управления</w:t>
            </w:r>
            <w:r w:rsidR="0044620B" w:rsidRPr="00912C3E">
              <w:rPr>
                <w:rFonts w:ascii="Tahoma" w:hAnsi="Tahoma" w:cs="Tahoma"/>
                <w:szCs w:val="24"/>
              </w:rPr>
              <w:t xml:space="preserve"> </w:t>
            </w:r>
            <w:r w:rsidR="00073FBE">
              <w:rPr>
                <w:rFonts w:ascii="Tahoma" w:hAnsi="Tahoma" w:cs="Tahoma"/>
                <w:szCs w:val="24"/>
              </w:rPr>
              <w:t>П</w:t>
            </w:r>
            <w:r w:rsidR="00E576B0">
              <w:rPr>
                <w:rFonts w:ascii="Tahoma" w:hAnsi="Tahoma" w:cs="Tahoma"/>
                <w:szCs w:val="24"/>
              </w:rPr>
              <w:t>роизводственного департамента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_______________________</w:t>
            </w:r>
            <w:r w:rsidR="004F616A">
              <w:rPr>
                <w:rFonts w:ascii="Tahoma" w:hAnsi="Tahoma" w:cs="Tahoma"/>
                <w:szCs w:val="24"/>
              </w:rPr>
              <w:t>С.В. Иванов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«____» ______________20____г.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A17F1F" w:rsidRPr="00912C3E" w:rsidRDefault="00A17F1F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4620B" w:rsidRDefault="00F5414B" w:rsidP="00F5414B">
      <w:pPr>
        <w:pStyle w:val="a6"/>
        <w:tabs>
          <w:tab w:val="left" w:pos="6755"/>
        </w:tabs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</w:p>
    <w:p w:rsidR="00F5414B" w:rsidRPr="00912C3E" w:rsidRDefault="00F5414B" w:rsidP="00F5414B">
      <w:pPr>
        <w:pStyle w:val="a6"/>
        <w:tabs>
          <w:tab w:val="left" w:pos="6755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382CB0" w:rsidRPr="00382CB0" w:rsidRDefault="00382CB0" w:rsidP="00382CB0">
      <w:pPr>
        <w:jc w:val="center"/>
        <w:rPr>
          <w:rFonts w:ascii="Tahoma" w:hAnsi="Tahoma" w:cs="Tahoma"/>
          <w:b/>
          <w:iCs/>
          <w:szCs w:val="24"/>
          <w:lang w:eastAsia="en-US"/>
        </w:rPr>
      </w:pPr>
      <w:r w:rsidRPr="00382CB0">
        <w:rPr>
          <w:rFonts w:ascii="Tahoma" w:hAnsi="Tahoma" w:cs="Tahoma"/>
          <w:b/>
          <w:iCs/>
          <w:szCs w:val="24"/>
          <w:lang w:eastAsia="en-US"/>
        </w:rPr>
        <w:t>Техническое задание №</w:t>
      </w:r>
      <w:r w:rsidRPr="00382CB0">
        <w:rPr>
          <w:rFonts w:ascii="Tahoma" w:hAnsi="Tahoma" w:cs="Tahoma"/>
          <w:i/>
          <w:iCs/>
          <w:szCs w:val="24"/>
          <w:lang w:eastAsia="en-US"/>
        </w:rPr>
        <w:t xml:space="preserve"> </w:t>
      </w:r>
      <w:r w:rsidRPr="00382CB0">
        <w:rPr>
          <w:rFonts w:ascii="Tahoma" w:hAnsi="Tahoma" w:cs="Tahoma"/>
          <w:b/>
          <w:iCs/>
          <w:szCs w:val="24"/>
          <w:lang w:eastAsia="en-US"/>
        </w:rPr>
        <w:t>247-</w:t>
      </w:r>
      <w:r w:rsidR="0082490D">
        <w:rPr>
          <w:rFonts w:ascii="Tahoma" w:hAnsi="Tahoma" w:cs="Tahoma"/>
          <w:b/>
          <w:iCs/>
          <w:szCs w:val="24"/>
          <w:lang w:eastAsia="en-US"/>
        </w:rPr>
        <w:t>21</w:t>
      </w:r>
      <w:r w:rsidR="003D0C87">
        <w:rPr>
          <w:rFonts w:ascii="Tahoma" w:hAnsi="Tahoma" w:cs="Tahoma"/>
          <w:b/>
          <w:iCs/>
          <w:szCs w:val="24"/>
          <w:lang w:eastAsia="en-US"/>
        </w:rPr>
        <w:t>3</w:t>
      </w:r>
      <w:r w:rsidRPr="00382CB0">
        <w:rPr>
          <w:rFonts w:ascii="Tahoma" w:hAnsi="Tahoma" w:cs="Tahoma"/>
          <w:b/>
          <w:iCs/>
          <w:szCs w:val="24"/>
          <w:lang w:eastAsia="en-US"/>
        </w:rPr>
        <w:t xml:space="preserve"> ОЖТ/Т</w:t>
      </w:r>
      <w:r w:rsidR="003D0C87">
        <w:rPr>
          <w:rFonts w:ascii="Tahoma" w:hAnsi="Tahoma" w:cs="Tahoma"/>
          <w:b/>
          <w:iCs/>
          <w:szCs w:val="24"/>
          <w:lang w:eastAsia="en-US"/>
        </w:rPr>
        <w:t>У</w:t>
      </w:r>
      <w:r w:rsidRPr="00382CB0">
        <w:rPr>
          <w:rFonts w:ascii="Tahoma" w:hAnsi="Tahoma" w:cs="Tahoma"/>
          <w:b/>
          <w:iCs/>
          <w:szCs w:val="24"/>
          <w:lang w:eastAsia="en-US"/>
        </w:rPr>
        <w:t>-заказчик</w:t>
      </w:r>
    </w:p>
    <w:p w:rsidR="0044620B" w:rsidRDefault="002520A5" w:rsidP="003D0C87">
      <w:pPr>
        <w:pStyle w:val="a6"/>
        <w:ind w:left="709" w:hanging="70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О</w:t>
      </w:r>
      <w:r w:rsidRPr="002520A5">
        <w:rPr>
          <w:rFonts w:ascii="Tahoma" w:hAnsi="Tahoma" w:cs="Tahoma"/>
          <w:b/>
          <w:i w:val="0"/>
          <w:sz w:val="24"/>
          <w:szCs w:val="24"/>
          <w:lang w:val="ru-RU"/>
        </w:rPr>
        <w:t>казание услуг по локализации и ликвидации ЧС</w:t>
      </w:r>
    </w:p>
    <w:p w:rsidR="002520A5" w:rsidRPr="00912C3E" w:rsidRDefault="002520A5" w:rsidP="003D0C87">
      <w:pPr>
        <w:pStyle w:val="a6"/>
        <w:ind w:left="709" w:hanging="70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B40A8F" w:rsidRPr="00912C3E" w:rsidRDefault="00A17F1F" w:rsidP="003D0C87">
      <w:pPr>
        <w:pStyle w:val="a6"/>
        <w:numPr>
          <w:ilvl w:val="0"/>
          <w:numId w:val="3"/>
        </w:numPr>
        <w:ind w:hanging="720"/>
        <w:contextualSpacing/>
        <w:rPr>
          <w:rFonts w:ascii="Tahoma" w:hAnsi="Tahoma" w:cs="Tahoma"/>
          <w:spacing w:val="-5"/>
          <w:sz w:val="24"/>
          <w:szCs w:val="24"/>
          <w:u w:val="single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B40A8F" w:rsidRPr="00912C3E">
        <w:rPr>
          <w:rFonts w:ascii="Tahoma" w:hAnsi="Tahoma" w:cs="Tahoma"/>
          <w:i w:val="0"/>
          <w:sz w:val="24"/>
          <w:szCs w:val="24"/>
          <w:lang w:val="ru-RU"/>
        </w:rPr>
        <w:t>:</w:t>
      </w:r>
      <w:r w:rsidR="00B40A8F" w:rsidRPr="00912C3E">
        <w:rPr>
          <w:rFonts w:ascii="Tahoma" w:hAnsi="Tahoma" w:cs="Tahoma"/>
          <w:i w:val="0"/>
          <w:color w:val="FF0000"/>
          <w:sz w:val="24"/>
          <w:szCs w:val="24"/>
          <w:lang w:val="ru-RU"/>
        </w:rPr>
        <w:t xml:space="preserve"> </w:t>
      </w:r>
      <w:r w:rsidR="003D0C87" w:rsidRPr="003D0C87">
        <w:rPr>
          <w:rFonts w:ascii="Tahoma" w:hAnsi="Tahoma" w:cs="Tahoma"/>
          <w:i w:val="0"/>
          <w:spacing w:val="-5"/>
          <w:sz w:val="24"/>
          <w:szCs w:val="24"/>
          <w:lang w:val="ru-RU"/>
        </w:rPr>
        <w:t>Оказание услуг по предоставлению сил и средств к реагированию и проведению работ по локализации и ликвидации чрезвычайных ситуаций с опасными грузами в процессе перевозки железнодорожным транспортом</w:t>
      </w:r>
      <w:r w:rsidR="00AC149D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:rsidR="00AC7119" w:rsidRPr="00912C3E" w:rsidRDefault="00AC7119" w:rsidP="005F6D17">
      <w:pPr>
        <w:rPr>
          <w:rFonts w:ascii="Tahoma" w:hAnsi="Tahoma" w:cs="Tahoma"/>
          <w:b/>
          <w:i/>
          <w:szCs w:val="24"/>
        </w:rPr>
      </w:pPr>
      <w:bookmarkStart w:id="0" w:name="_GoBack"/>
      <w:bookmarkEnd w:id="0"/>
    </w:p>
    <w:p w:rsidR="00AC7119" w:rsidRPr="00CC0B26" w:rsidRDefault="00BA5230" w:rsidP="00CC0B26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szCs w:val="24"/>
          <w:lang w:val="ru-RU"/>
        </w:rPr>
      </w:pPr>
      <w:r w:rsidRPr="00CC0B26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CC0B26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CC0B26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CC0B26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CC0B26">
        <w:rPr>
          <w:rFonts w:ascii="Tahoma" w:hAnsi="Tahoma" w:cs="Tahoma"/>
          <w:i w:val="0"/>
          <w:sz w:val="24"/>
          <w:szCs w:val="24"/>
          <w:lang w:val="ru-RU"/>
        </w:rPr>
        <w:t xml:space="preserve">Полигон </w:t>
      </w:r>
      <w:r w:rsidR="00CC0B26" w:rsidRPr="00CC0B26">
        <w:rPr>
          <w:rFonts w:ascii="Tahoma" w:hAnsi="Tahoma" w:cs="Tahoma"/>
          <w:i w:val="0"/>
          <w:sz w:val="24"/>
          <w:szCs w:val="24"/>
          <w:lang w:val="ru-RU"/>
        </w:rPr>
        <w:t>Октябрьской, Московской, Горьковской, Северной, Северо - Кавказск</w:t>
      </w:r>
      <w:r w:rsidR="00CC0B26">
        <w:rPr>
          <w:rFonts w:ascii="Tahoma" w:hAnsi="Tahoma" w:cs="Tahoma"/>
          <w:i w:val="0"/>
          <w:sz w:val="24"/>
          <w:szCs w:val="24"/>
          <w:lang w:val="ru-RU"/>
        </w:rPr>
        <w:t>ой</w:t>
      </w:r>
      <w:r w:rsidR="00CC0B26" w:rsidRPr="00CC0B26">
        <w:rPr>
          <w:rFonts w:ascii="Tahoma" w:hAnsi="Tahoma" w:cs="Tahoma"/>
          <w:i w:val="0"/>
          <w:sz w:val="24"/>
          <w:szCs w:val="24"/>
          <w:lang w:val="ru-RU"/>
        </w:rPr>
        <w:t>, Приволжск</w:t>
      </w:r>
      <w:r w:rsidR="00CC0B26">
        <w:rPr>
          <w:rFonts w:ascii="Tahoma" w:hAnsi="Tahoma" w:cs="Tahoma"/>
          <w:i w:val="0"/>
          <w:sz w:val="24"/>
          <w:szCs w:val="24"/>
          <w:lang w:val="ru-RU"/>
        </w:rPr>
        <w:t>ой</w:t>
      </w:r>
      <w:r w:rsidR="00CC0B26" w:rsidRPr="00CC0B26">
        <w:rPr>
          <w:rFonts w:ascii="Tahoma" w:hAnsi="Tahoma" w:cs="Tahoma"/>
          <w:i w:val="0"/>
          <w:sz w:val="24"/>
          <w:szCs w:val="24"/>
          <w:lang w:val="ru-RU"/>
        </w:rPr>
        <w:t xml:space="preserve"> железных дорог.</w:t>
      </w:r>
    </w:p>
    <w:p w:rsidR="00CC0B26" w:rsidRDefault="00CC0B26" w:rsidP="00CC0B26">
      <w:pPr>
        <w:pStyle w:val="a3"/>
        <w:rPr>
          <w:rFonts w:ascii="Tahoma" w:hAnsi="Tahoma" w:cs="Tahoma"/>
          <w:szCs w:val="24"/>
        </w:rPr>
      </w:pPr>
    </w:p>
    <w:p w:rsidR="00382CB0" w:rsidRPr="00382CB0" w:rsidRDefault="00AC7119" w:rsidP="00382CB0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82CB0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 xml:space="preserve">с </w:t>
      </w:r>
      <w:r w:rsidR="00AC637A">
        <w:rPr>
          <w:rFonts w:ascii="Tahoma" w:hAnsi="Tahoma" w:cs="Tahoma"/>
          <w:i w:val="0"/>
          <w:sz w:val="24"/>
          <w:szCs w:val="24"/>
          <w:lang w:val="ru-RU"/>
        </w:rPr>
        <w:t>01.0</w:t>
      </w:r>
      <w:r w:rsidR="003D0C87">
        <w:rPr>
          <w:rFonts w:ascii="Tahoma" w:hAnsi="Tahoma" w:cs="Tahoma"/>
          <w:i w:val="0"/>
          <w:sz w:val="24"/>
          <w:szCs w:val="24"/>
          <w:lang w:val="ru-RU"/>
        </w:rPr>
        <w:t>6</w:t>
      </w:r>
      <w:r w:rsidR="00340E32">
        <w:rPr>
          <w:rFonts w:ascii="Tahoma" w:hAnsi="Tahoma" w:cs="Tahoma"/>
          <w:i w:val="0"/>
          <w:sz w:val="24"/>
          <w:szCs w:val="24"/>
          <w:lang w:val="ru-RU"/>
        </w:rPr>
        <w:t>.2025</w:t>
      </w:r>
      <w:r w:rsidR="00AC637A">
        <w:rPr>
          <w:rFonts w:ascii="Tahoma" w:hAnsi="Tahoma" w:cs="Tahoma"/>
          <w:i w:val="0"/>
          <w:sz w:val="24"/>
          <w:szCs w:val="24"/>
          <w:lang w:val="ru-RU"/>
        </w:rPr>
        <w:t>г.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 xml:space="preserve"> по 3</w:t>
      </w:r>
      <w:r w:rsidR="003D0C87">
        <w:rPr>
          <w:rFonts w:ascii="Tahoma" w:hAnsi="Tahoma" w:cs="Tahoma"/>
          <w:i w:val="0"/>
          <w:sz w:val="24"/>
          <w:szCs w:val="24"/>
          <w:lang w:val="ru-RU"/>
        </w:rPr>
        <w:t>1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>.0</w:t>
      </w:r>
      <w:r w:rsidR="003D0C87">
        <w:rPr>
          <w:rFonts w:ascii="Tahoma" w:hAnsi="Tahoma" w:cs="Tahoma"/>
          <w:i w:val="0"/>
          <w:sz w:val="24"/>
          <w:szCs w:val="24"/>
          <w:lang w:val="ru-RU"/>
        </w:rPr>
        <w:t>5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>.202</w:t>
      </w:r>
      <w:r w:rsidR="00340E32">
        <w:rPr>
          <w:rFonts w:ascii="Tahoma" w:hAnsi="Tahoma" w:cs="Tahoma"/>
          <w:i w:val="0"/>
          <w:sz w:val="24"/>
          <w:szCs w:val="24"/>
          <w:lang w:val="ru-RU"/>
        </w:rPr>
        <w:t>6</w:t>
      </w:r>
      <w:r w:rsidR="00382CB0">
        <w:rPr>
          <w:rFonts w:ascii="Tahoma" w:hAnsi="Tahoma" w:cs="Tahoma"/>
          <w:i w:val="0"/>
          <w:sz w:val="24"/>
          <w:szCs w:val="24"/>
          <w:lang w:val="ru-RU"/>
        </w:rPr>
        <w:t>г.</w:t>
      </w:r>
    </w:p>
    <w:p w:rsidR="00432980" w:rsidRPr="00912C3E" w:rsidRDefault="00432980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1737A7" w:rsidRPr="001737A7" w:rsidRDefault="00AC7119" w:rsidP="00EE1DD0">
      <w:pPr>
        <w:pStyle w:val="a3"/>
        <w:numPr>
          <w:ilvl w:val="0"/>
          <w:numId w:val="3"/>
        </w:numPr>
        <w:ind w:hanging="720"/>
        <w:contextualSpacing/>
        <w:rPr>
          <w:rFonts w:ascii="Tahoma" w:hAnsi="Tahoma" w:cs="Tahoma"/>
          <w:spacing w:val="-5"/>
          <w:szCs w:val="24"/>
        </w:rPr>
      </w:pPr>
      <w:r w:rsidRPr="001737A7">
        <w:rPr>
          <w:rFonts w:ascii="Tahoma" w:hAnsi="Tahoma" w:cs="Tahoma"/>
          <w:b/>
          <w:spacing w:val="-5"/>
          <w:szCs w:val="24"/>
        </w:rPr>
        <w:t>Состав работ</w:t>
      </w:r>
      <w:r w:rsidR="00D45B98" w:rsidRPr="001737A7">
        <w:rPr>
          <w:rFonts w:ascii="Tahoma" w:hAnsi="Tahoma" w:cs="Tahoma"/>
          <w:b/>
          <w:spacing w:val="-5"/>
          <w:szCs w:val="24"/>
        </w:rPr>
        <w:t>/услуг</w:t>
      </w:r>
      <w:r w:rsidR="0042105A" w:rsidRPr="001737A7">
        <w:rPr>
          <w:rFonts w:ascii="Tahoma" w:hAnsi="Tahoma" w:cs="Tahoma"/>
          <w:b/>
          <w:spacing w:val="-5"/>
          <w:szCs w:val="24"/>
        </w:rPr>
        <w:t>:</w:t>
      </w:r>
      <w:r w:rsidR="00382CB0" w:rsidRPr="001737A7">
        <w:rPr>
          <w:rFonts w:ascii="Tahoma" w:hAnsi="Tahoma" w:cs="Tahoma"/>
          <w:b/>
          <w:spacing w:val="-5"/>
          <w:szCs w:val="24"/>
        </w:rPr>
        <w:t xml:space="preserve"> </w:t>
      </w:r>
    </w:p>
    <w:p w:rsidR="001737A7" w:rsidRPr="001737A7" w:rsidRDefault="00EE4D72" w:rsidP="00EE4D72">
      <w:pPr>
        <w:pStyle w:val="a3"/>
        <w:ind w:left="709"/>
        <w:contextualSpacing/>
        <w:rPr>
          <w:rFonts w:ascii="Tahoma" w:hAnsi="Tahoma" w:cs="Tahoma"/>
          <w:spacing w:val="-5"/>
          <w:szCs w:val="24"/>
        </w:rPr>
      </w:pPr>
      <w:r>
        <w:rPr>
          <w:rFonts w:ascii="Tahoma" w:hAnsi="Tahoma" w:cs="Tahoma"/>
          <w:spacing w:val="-5"/>
          <w:szCs w:val="24"/>
        </w:rPr>
        <w:t xml:space="preserve">- </w:t>
      </w:r>
      <w:r w:rsidR="001737A7" w:rsidRPr="001737A7">
        <w:rPr>
          <w:rFonts w:ascii="Tahoma" w:hAnsi="Tahoma" w:cs="Tahoma"/>
          <w:spacing w:val="-5"/>
          <w:szCs w:val="24"/>
        </w:rPr>
        <w:t>организация взаимодействия с органами управления единой государственной системы предупреждения и ликвидации чрезвычайных ситуаций (ЧС) ведомственным ситуационным центром;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организация учета и оценка готовности технических средств Заказчика (номенклатура, места складирования, наличие, техническое состояние) к взаимодействию при проведении работ в зоне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рекогносцировка, по согласованию с Заказчиком, мест прогнозируемых зон ЧС федерального уровня, в целях определения оптимальных маршрутов и способов доставки сил и средств Исполнителя;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разработка схем реагирования сил и средств Исполнителя;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разработка схемы оповещения и формы доклада о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участие в подготовке и проведении комплексных учений по ликвидации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участие в подготовке и проведение совместных тренировок с персоналом Заказчика по отработке взаимодействия при ликвидации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информационное и консультационное обеспечение заказчика, в рамках осуществляемой деятельности, об изменениях законодательства, технологических новинках, о передовых способах проведения работ по локализации и ликвидаций ЧС на подвижном составе с различными типами опасных грузов.</w:t>
      </w:r>
    </w:p>
    <w:p w:rsidR="00EE4D72" w:rsidRDefault="00EE4D72" w:rsidP="00EE4D72">
      <w:pPr>
        <w:pStyle w:val="a6"/>
        <w:ind w:left="720" w:hanging="11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</w:p>
    <w:p w:rsidR="001737A7" w:rsidRPr="001737A7" w:rsidRDefault="001737A7" w:rsidP="00EE4D72">
      <w:pPr>
        <w:pStyle w:val="a6"/>
        <w:ind w:left="720" w:hanging="11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В части локализации и ликвидации ЧС с грузом 8 класса опасности и их последствий: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мобилизация/демобилизация в зон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у ЧС сил и средств реагирования;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наземная разведка зоны ЧС, определение границ зоны ЧС, определение пострадавших и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их состояние;</w:t>
      </w:r>
    </w:p>
    <w:p w:rsidR="001737A7" w:rsidRPr="001737A7" w:rsidRDefault="000A65D3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химическая разведка зоны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lastRenderedPageBreak/>
        <w:t>- оцен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ка состояния объектов в зоне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определение подъездных путей к месту работы и путей эвакуации пострадавших,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организац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ия управления и связи в зоне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работы по инженерной подготовке участков спасательных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работ и рабочих мест в зоне ЧС;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локализация ЧС (ограничение расширения зоны ЧС) путем прекращения утечки (выброса) опасных грузов, обонования, обваловки зон ЧС, постановки водяной завесы, в соответствии с «Правилами безопасности и порядком ликвидации аварийных ситуаций с опасными грузами при перевозки их по железным дорогам (утв. МЧС РФ 31.10.96 №9/733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/3-2, МПС РФ 25.11.96 №ЦМ-407»);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прекращение сброса (выброса) опасных грузов, за исключением случаев, связанных с устранением неисправностей и ремо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нтом подвижного состава;</w:t>
      </w: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сбор, перекачка разлившихс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я, рассыпавшихся опасных грузов;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засыпка, впитывание, поглощение сыпучими материалами (в т.ч. сорбентами), дегазация, разбавление водой или растворами нейтрализующих веществ в целях последующего сбора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отходов;</w:t>
      </w:r>
    </w:p>
    <w:p w:rsidR="001737A7" w:rsidRPr="001737A7" w:rsidRDefault="000A65D3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утилизация отходов;</w:t>
      </w:r>
    </w:p>
    <w:p w:rsidR="001737A7" w:rsidRPr="001737A7" w:rsidRDefault="001737A7" w:rsidP="001737A7">
      <w:pPr>
        <w:pStyle w:val="a6"/>
        <w:ind w:left="720"/>
        <w:contextualSpacing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- реабилитация загрязненных территорий и водных объектов</w:t>
      </w:r>
      <w:r w:rsidR="000A65D3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.</w:t>
      </w:r>
      <w:r w:rsidRPr="001737A7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</w:t>
      </w:r>
    </w:p>
    <w:p w:rsidR="003D0C87" w:rsidRPr="003D0C87" w:rsidRDefault="003D0C87" w:rsidP="003D0C87">
      <w:pPr>
        <w:pStyle w:val="a6"/>
        <w:ind w:left="720"/>
        <w:contextualSpacing/>
        <w:jc w:val="both"/>
        <w:rPr>
          <w:rFonts w:ascii="Tahoma" w:hAnsi="Tahoma" w:cs="Tahoma"/>
          <w:i w:val="0"/>
          <w:szCs w:val="24"/>
          <w:lang w:val="ru-RU"/>
        </w:rPr>
      </w:pPr>
    </w:p>
    <w:p w:rsidR="00EA4DB3" w:rsidRPr="00ED21FF" w:rsidRDefault="00AC7119" w:rsidP="00ED21FF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spacing w:val="-5"/>
          <w:szCs w:val="24"/>
          <w:lang w:val="ru-RU"/>
        </w:rPr>
      </w:pPr>
      <w:r w:rsidRPr="00AC637A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382CB0" w:rsidRPr="00AC637A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3D0C87">
        <w:rPr>
          <w:rFonts w:ascii="Tahoma" w:hAnsi="Tahoma" w:cs="Tahoma"/>
          <w:i w:val="0"/>
          <w:sz w:val="24"/>
          <w:szCs w:val="24"/>
          <w:lang w:val="ru-RU"/>
        </w:rPr>
        <w:t>нет.</w:t>
      </w:r>
    </w:p>
    <w:p w:rsidR="00AC637A" w:rsidRPr="00ED21FF" w:rsidRDefault="00AC637A" w:rsidP="00AC637A">
      <w:pPr>
        <w:pStyle w:val="a6"/>
        <w:ind w:left="709"/>
        <w:contextualSpacing/>
        <w:jc w:val="both"/>
        <w:rPr>
          <w:rFonts w:ascii="Tahoma" w:hAnsi="Tahoma" w:cs="Tahoma"/>
          <w:spacing w:val="-5"/>
          <w:szCs w:val="24"/>
          <w:lang w:val="ru-RU"/>
        </w:rPr>
      </w:pPr>
    </w:p>
    <w:p w:rsidR="00AC7119" w:rsidRPr="00912C3E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02727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</w:p>
    <w:p w:rsidR="008C3432" w:rsidRPr="00912C3E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B556C4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912C3E">
        <w:rPr>
          <w:rFonts w:ascii="Tahoma" w:hAnsi="Tahoma" w:cs="Tahoma"/>
          <w:b/>
          <w:szCs w:val="24"/>
        </w:rPr>
        <w:t>Наличие тех. документации:</w:t>
      </w:r>
      <w:r w:rsidR="0002727E">
        <w:rPr>
          <w:rFonts w:ascii="Tahoma" w:hAnsi="Tahoma" w:cs="Tahoma"/>
          <w:b/>
          <w:szCs w:val="24"/>
        </w:rPr>
        <w:t xml:space="preserve"> </w:t>
      </w:r>
      <w:r w:rsidR="0002727E" w:rsidRPr="00C03512">
        <w:rPr>
          <w:rFonts w:ascii="Tahoma" w:hAnsi="Tahoma" w:cs="Tahoma"/>
          <w:szCs w:val="24"/>
        </w:rPr>
        <w:t>отсутствует.</w:t>
      </w:r>
    </w:p>
    <w:p w:rsidR="00B556C4" w:rsidRPr="00B556C4" w:rsidRDefault="00B556C4" w:rsidP="00B556C4">
      <w:pPr>
        <w:pStyle w:val="a3"/>
        <w:ind w:left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</w:p>
    <w:p w:rsidR="00B556C4" w:rsidRPr="00B556C4" w:rsidRDefault="003D0C87" w:rsidP="00B556C4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>
        <w:rPr>
          <w:rFonts w:ascii="Tahoma" w:hAnsi="Tahoma" w:cs="Tahoma"/>
          <w:b/>
          <w:spacing w:val="-5"/>
          <w:szCs w:val="24"/>
        </w:rPr>
        <w:t>Услуга должна проводиться в соответствии с требованиями нормативных документов:</w:t>
      </w:r>
    </w:p>
    <w:p w:rsidR="003D0C87" w:rsidRPr="005825AA" w:rsidRDefault="003D0C87" w:rsidP="003D0C87">
      <w:pPr>
        <w:pStyle w:val="ad"/>
        <w:ind w:left="709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Pr="005825AA">
        <w:rPr>
          <w:rFonts w:ascii="Tahoma" w:eastAsia="Calibri" w:hAnsi="Tahoma" w:cs="Tahoma"/>
          <w:sz w:val="24"/>
          <w:szCs w:val="24"/>
          <w:lang w:eastAsia="en-US"/>
        </w:rPr>
        <w:t>Федеральным законом от 21.12.1994г. №68-ФЗ «О защите населения и территорий от чрезвычайных ситуаций природного и технологического характера»;</w:t>
      </w:r>
    </w:p>
    <w:p w:rsidR="003D0C87" w:rsidRPr="005825AA" w:rsidRDefault="003D0C87" w:rsidP="003D0C87">
      <w:pPr>
        <w:pStyle w:val="ad"/>
        <w:ind w:left="709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Pr="005825AA">
        <w:rPr>
          <w:rFonts w:ascii="Tahoma" w:eastAsia="Calibri" w:hAnsi="Tahoma" w:cs="Tahoma"/>
          <w:sz w:val="24"/>
          <w:szCs w:val="24"/>
          <w:lang w:eastAsia="en-US"/>
        </w:rPr>
        <w:t>Федеральным законом РФ от 22.08.95г. №151-ФЗ «Об аварийно-спасательных службах и статусе спасателей» (с последующими изменениями и дополнениями).</w:t>
      </w:r>
    </w:p>
    <w:p w:rsidR="003D0C87" w:rsidRPr="005825AA" w:rsidRDefault="003D0C87" w:rsidP="003D0C87">
      <w:pPr>
        <w:pStyle w:val="ad"/>
        <w:ind w:left="709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Pr="005825AA">
        <w:rPr>
          <w:rFonts w:ascii="Tahoma" w:eastAsia="Calibri" w:hAnsi="Tahoma" w:cs="Tahoma"/>
          <w:sz w:val="24"/>
          <w:szCs w:val="24"/>
          <w:lang w:eastAsia="en-US"/>
        </w:rPr>
        <w:t>Федеральным законом от 21.07.1997г. №116-ФЗ «О промышленной безопасности опасных производственных объектов»;</w:t>
      </w:r>
    </w:p>
    <w:p w:rsidR="003D0C87" w:rsidRPr="005825AA" w:rsidRDefault="003D0C87" w:rsidP="003D0C87">
      <w:pPr>
        <w:pStyle w:val="ad"/>
        <w:ind w:left="709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Pr="005825AA">
        <w:rPr>
          <w:rFonts w:ascii="Tahoma" w:eastAsia="Calibri" w:hAnsi="Tahoma" w:cs="Tahoma"/>
          <w:sz w:val="24"/>
          <w:szCs w:val="24"/>
          <w:lang w:eastAsia="en-US"/>
        </w:rPr>
        <w:t xml:space="preserve">Постановлением Правительства РФ №1091 от 22.12.2011г. «О некоторых вопросах аттестации аварийно-спасательных служб, аварийно-спасательных формирований, спасателей и граждан, </w:t>
      </w:r>
      <w:r>
        <w:rPr>
          <w:rFonts w:ascii="Tahoma" w:eastAsia="Calibri" w:hAnsi="Tahoma" w:cs="Tahoma"/>
          <w:sz w:val="24"/>
          <w:szCs w:val="24"/>
          <w:lang w:eastAsia="en-US"/>
        </w:rPr>
        <w:t>приобретающих статус спасателя»;</w:t>
      </w:r>
    </w:p>
    <w:p w:rsidR="00EE4D72" w:rsidRPr="00EE4D72" w:rsidRDefault="00EE4D72" w:rsidP="00EE4D72">
      <w:pPr>
        <w:pStyle w:val="a3"/>
        <w:ind w:left="709"/>
        <w:rPr>
          <w:rFonts w:ascii="Tahoma" w:hAnsi="Tahoma" w:cs="Tahoma"/>
          <w:spacing w:val="-5"/>
          <w:szCs w:val="24"/>
        </w:rPr>
      </w:pPr>
      <w:r w:rsidRPr="00EE4D72">
        <w:rPr>
          <w:rFonts w:ascii="Tahoma" w:hAnsi="Tahoma" w:cs="Tahoma"/>
          <w:spacing w:val="-5"/>
          <w:szCs w:val="24"/>
        </w:rPr>
        <w:t xml:space="preserve">- Постановлением Правительства РФ от 21.08.2000г. №613 «О неотложных мерах по предупреждению и ликвидации аварийных разливов нефти и нефтепродуктов»; </w:t>
      </w:r>
    </w:p>
    <w:p w:rsidR="00EE4D72" w:rsidRPr="00EE4D72" w:rsidRDefault="00EE4D72" w:rsidP="00EE4D72">
      <w:pPr>
        <w:pStyle w:val="a3"/>
        <w:ind w:left="709"/>
        <w:rPr>
          <w:rFonts w:ascii="Tahoma" w:hAnsi="Tahoma" w:cs="Tahoma"/>
          <w:spacing w:val="-5"/>
          <w:szCs w:val="24"/>
        </w:rPr>
      </w:pPr>
      <w:r w:rsidRPr="00EE4D72">
        <w:rPr>
          <w:rFonts w:ascii="Tahoma" w:hAnsi="Tahoma" w:cs="Tahoma"/>
          <w:spacing w:val="-5"/>
          <w:szCs w:val="24"/>
        </w:rPr>
        <w:t xml:space="preserve">- Постановлением Правительства РФ от 15.04.2002г. №240 «О порядке организации мероприятий по предупреждению и ликвидации разливов нефти и нефтепродуктов на территории Российской Федерации»; </w:t>
      </w:r>
    </w:p>
    <w:p w:rsidR="00EE4D72" w:rsidRPr="00EE4D72" w:rsidRDefault="00EE4D72" w:rsidP="00EE4D72">
      <w:pPr>
        <w:pStyle w:val="a3"/>
        <w:ind w:left="709"/>
        <w:rPr>
          <w:rFonts w:ascii="Tahoma" w:hAnsi="Tahoma" w:cs="Tahoma"/>
          <w:spacing w:val="-5"/>
          <w:szCs w:val="24"/>
        </w:rPr>
      </w:pPr>
      <w:r w:rsidRPr="00EE4D72">
        <w:rPr>
          <w:rFonts w:ascii="Tahoma" w:hAnsi="Tahoma" w:cs="Tahoma"/>
          <w:spacing w:val="-5"/>
          <w:szCs w:val="24"/>
        </w:rPr>
        <w:t>- Постановлением Правительства РФ от 3.10.2015г. № 1062 «О лицензировании деятельности по сбору, транспортированию, обработке, утилизации, обезвреживанию, размещению отходов I-IV классов опасности» (с изменениями на 28 декабря 2018 года);</w:t>
      </w:r>
    </w:p>
    <w:p w:rsidR="00EE4D72" w:rsidRPr="00EE4D72" w:rsidRDefault="00EE4D72" w:rsidP="00EE4D72">
      <w:pPr>
        <w:pStyle w:val="a3"/>
        <w:ind w:left="709"/>
        <w:rPr>
          <w:rFonts w:ascii="Tahoma" w:hAnsi="Tahoma" w:cs="Tahoma"/>
          <w:spacing w:val="-5"/>
          <w:szCs w:val="24"/>
        </w:rPr>
      </w:pPr>
      <w:r w:rsidRPr="00EE4D72">
        <w:rPr>
          <w:rFonts w:ascii="Tahoma" w:hAnsi="Tahoma" w:cs="Tahoma"/>
          <w:spacing w:val="-5"/>
          <w:szCs w:val="24"/>
        </w:rPr>
        <w:t>- Приказом МЧС РФ №621 от 28.12.2004 г. «Об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Федерации»;</w:t>
      </w:r>
    </w:p>
    <w:p w:rsidR="003D0C87" w:rsidRDefault="00EE4D72" w:rsidP="00EE4D72">
      <w:pPr>
        <w:pStyle w:val="a3"/>
        <w:ind w:left="709"/>
        <w:rPr>
          <w:rFonts w:ascii="Tahoma" w:hAnsi="Tahoma" w:cs="Tahoma"/>
          <w:spacing w:val="-5"/>
          <w:szCs w:val="24"/>
        </w:rPr>
      </w:pPr>
      <w:r w:rsidRPr="00EE4D72">
        <w:rPr>
          <w:rFonts w:ascii="Tahoma" w:hAnsi="Tahoma" w:cs="Tahoma"/>
          <w:spacing w:val="-5"/>
          <w:szCs w:val="24"/>
        </w:rPr>
        <w:t>- Приказом МПС РФ №156 от 03.03.2003г. «Об утверждении указаний по определению нижнего уровня разлива нефти и нефтепродуктов для отнесения аварийного разлива к чрезвычайной ситуации».</w:t>
      </w:r>
    </w:p>
    <w:p w:rsidR="00AC7119" w:rsidRPr="00361ACD" w:rsidRDefault="00AC7119" w:rsidP="00361ACD">
      <w:pPr>
        <w:rPr>
          <w:rFonts w:ascii="Tahoma" w:hAnsi="Tahoma" w:cs="Tahoma"/>
          <w:spacing w:val="-5"/>
          <w:szCs w:val="24"/>
          <w:u w:val="single"/>
        </w:rPr>
      </w:pPr>
    </w:p>
    <w:p w:rsidR="00A17F1F" w:rsidRPr="00912C3E" w:rsidRDefault="00AC7119" w:rsidP="000F734F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912C3E">
        <w:rPr>
          <w:rFonts w:ascii="Tahoma" w:hAnsi="Tahoma" w:cs="Tahoma"/>
          <w:sz w:val="24"/>
          <w:szCs w:val="24"/>
          <w:lang w:val="ru-RU"/>
        </w:rPr>
        <w:t xml:space="preserve"> </w:t>
      </w:r>
      <w:r w:rsidR="005E6E9E" w:rsidRPr="0080789F">
        <w:rPr>
          <w:rFonts w:ascii="Tahoma" w:hAnsi="Tahoma" w:cs="Tahoma"/>
          <w:i w:val="0"/>
          <w:sz w:val="24"/>
          <w:szCs w:val="24"/>
          <w:lang w:val="ru-RU"/>
        </w:rPr>
        <w:t xml:space="preserve">В соответствии с квалификационными требованиями Приложение </w:t>
      </w:r>
      <w:r w:rsidR="00105325" w:rsidRPr="0080789F">
        <w:rPr>
          <w:rFonts w:ascii="Tahoma" w:hAnsi="Tahoma" w:cs="Tahoma"/>
          <w:i w:val="0"/>
          <w:sz w:val="24"/>
          <w:szCs w:val="24"/>
          <w:lang w:val="ru-RU"/>
        </w:rPr>
        <w:t>к Приглашению</w:t>
      </w:r>
      <w:r w:rsidR="0080789F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BB3FBC" w:rsidRPr="00912C3E" w:rsidRDefault="00BB3FBC" w:rsidP="000F734F">
      <w:pPr>
        <w:pStyle w:val="a3"/>
        <w:ind w:left="709" w:hanging="709"/>
        <w:rPr>
          <w:rFonts w:ascii="Tahoma" w:hAnsi="Tahoma" w:cs="Tahoma"/>
          <w:i/>
          <w:szCs w:val="24"/>
          <w:u w:val="single"/>
        </w:rPr>
      </w:pPr>
    </w:p>
    <w:p w:rsidR="00BB3FBC" w:rsidRPr="009E6218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</w:p>
    <w:p w:rsidR="009E6218" w:rsidRDefault="009E6218" w:rsidP="009E6218">
      <w:pPr>
        <w:pStyle w:val="a3"/>
        <w:rPr>
          <w:rFonts w:ascii="Tahoma" w:hAnsi="Tahoma" w:cs="Tahoma"/>
          <w:color w:val="000000"/>
          <w:szCs w:val="24"/>
          <w:u w:val="single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Наличие доступа (договор, разрешение) на станции или иные объекты ОАО</w:t>
      </w:r>
      <w:r>
        <w:rPr>
          <w:rFonts w:ascii="Tahoma" w:eastAsiaTheme="minorHAnsi" w:hAnsi="Tahoma" w:cs="Tahoma"/>
          <w:szCs w:val="24"/>
          <w:lang w:eastAsia="en-US"/>
        </w:rPr>
        <w:t> </w:t>
      </w:r>
      <w:r w:rsidRPr="003D0C87">
        <w:rPr>
          <w:rFonts w:ascii="Tahoma" w:eastAsiaTheme="minorHAnsi" w:hAnsi="Tahoma" w:cs="Tahoma"/>
          <w:szCs w:val="24"/>
          <w:lang w:eastAsia="en-US"/>
        </w:rPr>
        <w:t>«РЖД», где необходимо проведение работ по локализации и ликвидации ЧС с опасным грузом 8 класса опасности, возникшим в процессе перевозки «серной кислоты» железнодорожным транспортом.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Самостоятельное взаимодействие с РЖД по организации работ по локализации и ликвидации ЧС</w:t>
      </w:r>
      <w:r w:rsidR="00F679D3">
        <w:rPr>
          <w:rFonts w:ascii="Tahoma" w:eastAsiaTheme="minorHAnsi" w:hAnsi="Tahoma" w:cs="Tahoma"/>
          <w:szCs w:val="24"/>
          <w:lang w:eastAsia="en-US"/>
        </w:rPr>
        <w:t>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В случае ЧС, при поступлении информации от Заказчика, в течение 1-го часа в рабочее и 2-х часов во внерабочее время мобилизовать силы и средства и выдвинуться из точки дислокации к месту ЧС.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Для оказания услуг использовать специально обученных, квалифицированных специалистов.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Поддерживать материалы и инструменты для ликвидации ЧС в технически исправном состоянии в соответствии с требованиями законодательства Российской Федерации.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Доставка персонала Исполнителя на место локализации и ликвидации ЧС осуществляется за счет средств Исполнителя.</w:t>
      </w:r>
    </w:p>
    <w:p w:rsidR="003D0C87" w:rsidRP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Наличие необходимых лицензий, сертификатов и разрешений на виды деятельности, необходимые для выполнения указанных в Техническом задании услуг (работ).</w:t>
      </w:r>
    </w:p>
    <w:p w:rsidR="003D0C87" w:rsidRDefault="003D0C87" w:rsidP="003D0C87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3D0C87">
        <w:rPr>
          <w:rFonts w:ascii="Tahoma" w:eastAsiaTheme="minorHAnsi" w:hAnsi="Tahoma" w:cs="Tahoma"/>
          <w:szCs w:val="24"/>
          <w:lang w:eastAsia="en-US"/>
        </w:rPr>
        <w:t>В случае привлечения, третьих лиц для выполнения услуг (работ), работы выполняются от имени и за счет претендента. Ответственность за деятельность третьих лиц несёт претендент.</w:t>
      </w:r>
    </w:p>
    <w:p w:rsidR="00C80BC9" w:rsidRPr="00E576B0" w:rsidRDefault="00C80BC9" w:rsidP="00C80BC9">
      <w:pPr>
        <w:ind w:firstLine="1560"/>
        <w:rPr>
          <w:rFonts w:ascii="Tahoma" w:hAnsi="Tahoma" w:cs="Tahoma"/>
          <w:szCs w:val="24"/>
        </w:rPr>
      </w:pPr>
    </w:p>
    <w:p w:rsidR="00CB4FD9" w:rsidRPr="00912C3E" w:rsidRDefault="004F616A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Ведущий специалист ОЖТ ТУ</w:t>
      </w:r>
      <w:r w:rsidR="00DD6485" w:rsidRPr="00912C3E">
        <w:rPr>
          <w:rFonts w:ascii="Tahoma" w:hAnsi="Tahoma" w:cs="Tahoma"/>
          <w:b/>
          <w:szCs w:val="24"/>
        </w:rPr>
        <w:t xml:space="preserve">        </w:t>
      </w:r>
      <w:r w:rsidR="00A5039B" w:rsidRPr="00912C3E">
        <w:rPr>
          <w:rFonts w:ascii="Tahoma" w:hAnsi="Tahoma" w:cs="Tahoma"/>
          <w:b/>
          <w:szCs w:val="24"/>
        </w:rPr>
        <w:t xml:space="preserve">                  </w:t>
      </w:r>
      <w:r w:rsidR="00DD6485" w:rsidRPr="00912C3E">
        <w:rPr>
          <w:rFonts w:ascii="Tahoma" w:hAnsi="Tahoma" w:cs="Tahoma"/>
          <w:b/>
          <w:szCs w:val="24"/>
        </w:rPr>
        <w:t xml:space="preserve">                      </w:t>
      </w:r>
      <w:r w:rsidR="000E5634">
        <w:rPr>
          <w:rFonts w:ascii="Tahoma" w:hAnsi="Tahoma" w:cs="Tahoma"/>
          <w:b/>
          <w:szCs w:val="24"/>
        </w:rPr>
        <w:t xml:space="preserve">              </w:t>
      </w:r>
      <w:r w:rsidR="00DD6485" w:rsidRPr="00912C3E">
        <w:rPr>
          <w:rFonts w:ascii="Tahoma" w:hAnsi="Tahoma" w:cs="Tahoma"/>
          <w:b/>
          <w:szCs w:val="24"/>
        </w:rPr>
        <w:t xml:space="preserve">   </w:t>
      </w:r>
      <w:r>
        <w:rPr>
          <w:rFonts w:ascii="Tahoma" w:hAnsi="Tahoma" w:cs="Tahoma"/>
          <w:b/>
          <w:szCs w:val="24"/>
        </w:rPr>
        <w:t>В.Н. Афанасьев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AE2" w:rsidRDefault="00165AE2" w:rsidP="00704156">
      <w:r>
        <w:separator/>
      </w:r>
    </w:p>
  </w:endnote>
  <w:endnote w:type="continuationSeparator" w:id="0">
    <w:p w:rsidR="00165AE2" w:rsidRDefault="00165AE2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AE2" w:rsidRDefault="00165AE2" w:rsidP="00704156">
      <w:r>
        <w:separator/>
      </w:r>
    </w:p>
  </w:footnote>
  <w:footnote w:type="continuationSeparator" w:id="0">
    <w:p w:rsidR="00165AE2" w:rsidRDefault="00165AE2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A1FFE"/>
    <w:multiLevelType w:val="multilevel"/>
    <w:tmpl w:val="F1D89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571" w:hanging="72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 w15:restartNumberingAfterBreak="0">
    <w:nsid w:val="46B71F18"/>
    <w:multiLevelType w:val="multilevel"/>
    <w:tmpl w:val="60841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2727E"/>
    <w:rsid w:val="0003649B"/>
    <w:rsid w:val="000662FC"/>
    <w:rsid w:val="00073FBE"/>
    <w:rsid w:val="000769EB"/>
    <w:rsid w:val="00091897"/>
    <w:rsid w:val="000A65D3"/>
    <w:rsid w:val="000C37A3"/>
    <w:rsid w:val="000E5634"/>
    <w:rsid w:val="000F734F"/>
    <w:rsid w:val="00100A59"/>
    <w:rsid w:val="00105325"/>
    <w:rsid w:val="00124CCA"/>
    <w:rsid w:val="00165AE2"/>
    <w:rsid w:val="001737A7"/>
    <w:rsid w:val="00190DEB"/>
    <w:rsid w:val="001A2391"/>
    <w:rsid w:val="001D0307"/>
    <w:rsid w:val="001E792C"/>
    <w:rsid w:val="001F3D58"/>
    <w:rsid w:val="001F4793"/>
    <w:rsid w:val="002102F2"/>
    <w:rsid w:val="00240E69"/>
    <w:rsid w:val="00242167"/>
    <w:rsid w:val="002520A5"/>
    <w:rsid w:val="00266A0B"/>
    <w:rsid w:val="002820A0"/>
    <w:rsid w:val="0028757C"/>
    <w:rsid w:val="00296616"/>
    <w:rsid w:val="002A62CD"/>
    <w:rsid w:val="002B486A"/>
    <w:rsid w:val="002C7212"/>
    <w:rsid w:val="002E43EF"/>
    <w:rsid w:val="002F1685"/>
    <w:rsid w:val="00312406"/>
    <w:rsid w:val="003357A9"/>
    <w:rsid w:val="00340E32"/>
    <w:rsid w:val="00361ACD"/>
    <w:rsid w:val="00363463"/>
    <w:rsid w:val="00382CB0"/>
    <w:rsid w:val="003A12EF"/>
    <w:rsid w:val="003A3AE6"/>
    <w:rsid w:val="003B649D"/>
    <w:rsid w:val="003B7932"/>
    <w:rsid w:val="003D0C87"/>
    <w:rsid w:val="003D2F64"/>
    <w:rsid w:val="003D30B6"/>
    <w:rsid w:val="003F1C07"/>
    <w:rsid w:val="004160E5"/>
    <w:rsid w:val="0042105A"/>
    <w:rsid w:val="00432980"/>
    <w:rsid w:val="0044620B"/>
    <w:rsid w:val="004A330C"/>
    <w:rsid w:val="004B0DA9"/>
    <w:rsid w:val="004B663E"/>
    <w:rsid w:val="004C12CF"/>
    <w:rsid w:val="004C3317"/>
    <w:rsid w:val="004C57FB"/>
    <w:rsid w:val="004D6799"/>
    <w:rsid w:val="004E0B31"/>
    <w:rsid w:val="004F11D7"/>
    <w:rsid w:val="004F616A"/>
    <w:rsid w:val="00513964"/>
    <w:rsid w:val="00515BDF"/>
    <w:rsid w:val="00546093"/>
    <w:rsid w:val="00560FBB"/>
    <w:rsid w:val="00582D7B"/>
    <w:rsid w:val="00587C4E"/>
    <w:rsid w:val="005A3A07"/>
    <w:rsid w:val="005B6ED2"/>
    <w:rsid w:val="005E6E9E"/>
    <w:rsid w:val="005F4EF2"/>
    <w:rsid w:val="005F6D17"/>
    <w:rsid w:val="00614F46"/>
    <w:rsid w:val="0062023B"/>
    <w:rsid w:val="00620689"/>
    <w:rsid w:val="006214DA"/>
    <w:rsid w:val="00651548"/>
    <w:rsid w:val="0065187B"/>
    <w:rsid w:val="0066084F"/>
    <w:rsid w:val="006620E0"/>
    <w:rsid w:val="00687E70"/>
    <w:rsid w:val="006D3A58"/>
    <w:rsid w:val="006F2D02"/>
    <w:rsid w:val="006F4ABE"/>
    <w:rsid w:val="0070068E"/>
    <w:rsid w:val="00704156"/>
    <w:rsid w:val="00746F9F"/>
    <w:rsid w:val="00751DA8"/>
    <w:rsid w:val="0078441E"/>
    <w:rsid w:val="00786DE1"/>
    <w:rsid w:val="0079441B"/>
    <w:rsid w:val="0079760B"/>
    <w:rsid w:val="007A57E5"/>
    <w:rsid w:val="007D1CD1"/>
    <w:rsid w:val="007F4577"/>
    <w:rsid w:val="007F52AD"/>
    <w:rsid w:val="0080789F"/>
    <w:rsid w:val="0082490D"/>
    <w:rsid w:val="00825C24"/>
    <w:rsid w:val="00854C77"/>
    <w:rsid w:val="0087195C"/>
    <w:rsid w:val="00887CD8"/>
    <w:rsid w:val="008A5B86"/>
    <w:rsid w:val="008C3432"/>
    <w:rsid w:val="008D0920"/>
    <w:rsid w:val="008E566C"/>
    <w:rsid w:val="008E7BE0"/>
    <w:rsid w:val="008F4793"/>
    <w:rsid w:val="00912C3E"/>
    <w:rsid w:val="0091580D"/>
    <w:rsid w:val="009163FC"/>
    <w:rsid w:val="009D4488"/>
    <w:rsid w:val="009E6218"/>
    <w:rsid w:val="009F0DD4"/>
    <w:rsid w:val="00A00AE8"/>
    <w:rsid w:val="00A14B2A"/>
    <w:rsid w:val="00A14CC2"/>
    <w:rsid w:val="00A17F1F"/>
    <w:rsid w:val="00A200AE"/>
    <w:rsid w:val="00A5039B"/>
    <w:rsid w:val="00A50AEC"/>
    <w:rsid w:val="00A71AB0"/>
    <w:rsid w:val="00A76765"/>
    <w:rsid w:val="00A80506"/>
    <w:rsid w:val="00A93745"/>
    <w:rsid w:val="00AC149D"/>
    <w:rsid w:val="00AC637A"/>
    <w:rsid w:val="00AC7119"/>
    <w:rsid w:val="00B17D0C"/>
    <w:rsid w:val="00B40A8F"/>
    <w:rsid w:val="00B556C4"/>
    <w:rsid w:val="00B6162D"/>
    <w:rsid w:val="00B6408D"/>
    <w:rsid w:val="00B71E10"/>
    <w:rsid w:val="00B75A71"/>
    <w:rsid w:val="00B814AF"/>
    <w:rsid w:val="00B97836"/>
    <w:rsid w:val="00BA5230"/>
    <w:rsid w:val="00BB3FBC"/>
    <w:rsid w:val="00BD2312"/>
    <w:rsid w:val="00C03512"/>
    <w:rsid w:val="00C12EE1"/>
    <w:rsid w:val="00C166AD"/>
    <w:rsid w:val="00C22AE6"/>
    <w:rsid w:val="00C2722C"/>
    <w:rsid w:val="00C41D6F"/>
    <w:rsid w:val="00C43A9F"/>
    <w:rsid w:val="00C43ECA"/>
    <w:rsid w:val="00C51ADA"/>
    <w:rsid w:val="00C62E84"/>
    <w:rsid w:val="00C70BE5"/>
    <w:rsid w:val="00C80BC9"/>
    <w:rsid w:val="00C8670F"/>
    <w:rsid w:val="00C926E5"/>
    <w:rsid w:val="00CB4FD9"/>
    <w:rsid w:val="00CB5D5A"/>
    <w:rsid w:val="00CC0B26"/>
    <w:rsid w:val="00CC255D"/>
    <w:rsid w:val="00CC6F9F"/>
    <w:rsid w:val="00CD1831"/>
    <w:rsid w:val="00CE14AC"/>
    <w:rsid w:val="00CE3F40"/>
    <w:rsid w:val="00CE5C5F"/>
    <w:rsid w:val="00D178E0"/>
    <w:rsid w:val="00D23138"/>
    <w:rsid w:val="00D45B98"/>
    <w:rsid w:val="00D51D06"/>
    <w:rsid w:val="00D57F5B"/>
    <w:rsid w:val="00D64E0A"/>
    <w:rsid w:val="00D85285"/>
    <w:rsid w:val="00D95514"/>
    <w:rsid w:val="00DC49C3"/>
    <w:rsid w:val="00DD046C"/>
    <w:rsid w:val="00DD6485"/>
    <w:rsid w:val="00E372CA"/>
    <w:rsid w:val="00E45F11"/>
    <w:rsid w:val="00E50DD9"/>
    <w:rsid w:val="00E576B0"/>
    <w:rsid w:val="00E73B66"/>
    <w:rsid w:val="00EA4DB3"/>
    <w:rsid w:val="00EA75C4"/>
    <w:rsid w:val="00ED21FF"/>
    <w:rsid w:val="00EE4D72"/>
    <w:rsid w:val="00EF27F2"/>
    <w:rsid w:val="00F055EA"/>
    <w:rsid w:val="00F24E2A"/>
    <w:rsid w:val="00F34F5D"/>
    <w:rsid w:val="00F351CD"/>
    <w:rsid w:val="00F5414B"/>
    <w:rsid w:val="00F679D3"/>
    <w:rsid w:val="00F950BF"/>
    <w:rsid w:val="00FA1F07"/>
    <w:rsid w:val="00FA4C67"/>
    <w:rsid w:val="00FC265C"/>
    <w:rsid w:val="00FC281B"/>
    <w:rsid w:val="00FC5568"/>
    <w:rsid w:val="00F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2EF5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annotation text"/>
    <w:basedOn w:val="a"/>
    <w:link w:val="ae"/>
    <w:rsid w:val="003D0C87"/>
    <w:pPr>
      <w:jc w:val="left"/>
    </w:pPr>
    <w:rPr>
      <w:sz w:val="20"/>
    </w:rPr>
  </w:style>
  <w:style w:type="character" w:customStyle="1" w:styleId="ae">
    <w:name w:val="Текст примечания Знак"/>
    <w:basedOn w:val="a0"/>
    <w:link w:val="ad"/>
    <w:rsid w:val="003D0C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Афанасьев Вячеслав Николаевич</cp:lastModifiedBy>
  <cp:revision>17</cp:revision>
  <cp:lastPrinted>2022-08-15T07:56:00Z</cp:lastPrinted>
  <dcterms:created xsi:type="dcterms:W3CDTF">2024-03-18T09:22:00Z</dcterms:created>
  <dcterms:modified xsi:type="dcterms:W3CDTF">2025-03-25T13:24:00Z</dcterms:modified>
</cp:coreProperties>
</file>