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A9" w:rsidRDefault="00617CA9" w:rsidP="0050153C">
      <w:pPr>
        <w:spacing w:after="0" w:line="240" w:lineRule="auto"/>
        <w:ind w:left="5670"/>
        <w:contextualSpacing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Приложение №</w:t>
      </w:r>
      <w:r w:rsidR="0050153C">
        <w:rPr>
          <w:rFonts w:ascii="Tahoma" w:hAnsi="Tahoma" w:cs="Tahoma"/>
          <w:b/>
          <w:sz w:val="20"/>
          <w:szCs w:val="20"/>
        </w:rPr>
        <w:t xml:space="preserve"> 2</w:t>
      </w:r>
    </w:p>
    <w:p w:rsidR="00617CA9" w:rsidRDefault="00617CA9" w:rsidP="00325A98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:rsidR="00325A98" w:rsidRDefault="00617CA9" w:rsidP="00617CA9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617CA9">
        <w:rPr>
          <w:rFonts w:ascii="Tahoma" w:hAnsi="Tahoma" w:cs="Tahoma"/>
          <w:b/>
          <w:sz w:val="20"/>
          <w:szCs w:val="20"/>
        </w:rPr>
        <w:t>Перечень документов, подтверждающих благонадежность поставщика</w:t>
      </w:r>
    </w:p>
    <w:p w:rsidR="00617CA9" w:rsidRPr="00325A98" w:rsidRDefault="00617CA9" w:rsidP="00325A98">
      <w:pPr>
        <w:spacing w:after="0" w:line="240" w:lineRule="auto"/>
        <w:contextualSpacing/>
        <w:rPr>
          <w:rFonts w:ascii="Tahoma" w:hAnsi="Tahoma" w:cs="Tahoma"/>
          <w:b/>
          <w:sz w:val="20"/>
          <w:szCs w:val="20"/>
        </w:rPr>
      </w:pPr>
    </w:p>
    <w:p w:rsidR="00646556" w:rsidRPr="00325A98" w:rsidRDefault="00646556" w:rsidP="00646556">
      <w:pPr>
        <w:pStyle w:val="a4"/>
        <w:numPr>
          <w:ilvl w:val="0"/>
          <w:numId w:val="10"/>
        </w:numPr>
        <w:ind w:left="0" w:firstLine="0"/>
        <w:contextualSpacing/>
        <w:rPr>
          <w:b/>
          <w:sz w:val="20"/>
          <w:szCs w:val="20"/>
        </w:rPr>
      </w:pPr>
      <w:r w:rsidRPr="00325A98">
        <w:rPr>
          <w:b/>
          <w:sz w:val="20"/>
          <w:szCs w:val="20"/>
        </w:rPr>
        <w:t>Перечень документов для всех контрагентов</w:t>
      </w:r>
    </w:p>
    <w:p w:rsidR="00646556" w:rsidRPr="00325A98" w:rsidRDefault="00646556" w:rsidP="00646556">
      <w:pPr>
        <w:pStyle w:val="a4"/>
        <w:numPr>
          <w:ilvl w:val="0"/>
          <w:numId w:val="11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доверенность на заключение договора – в случае, если договор подписывается не исполнительным органом контрагента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образованиями);</w:t>
      </w:r>
    </w:p>
    <w:p w:rsidR="00646556" w:rsidRPr="00325A98" w:rsidRDefault="00646556" w:rsidP="00646556">
      <w:pPr>
        <w:pStyle w:val="a4"/>
        <w:numPr>
          <w:ilvl w:val="0"/>
          <w:numId w:val="11"/>
        </w:numPr>
        <w:tabs>
          <w:tab w:val="left" w:pos="993"/>
          <w:tab w:val="left" w:pos="1134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 (за исключением контрагентов, являющихся ОКС НН);</w:t>
      </w:r>
    </w:p>
    <w:p w:rsidR="00646556" w:rsidRPr="00325A98" w:rsidRDefault="00646556" w:rsidP="00646556">
      <w:pPr>
        <w:pStyle w:val="a4"/>
        <w:numPr>
          <w:ilvl w:val="0"/>
          <w:numId w:val="11"/>
        </w:numPr>
        <w:tabs>
          <w:tab w:val="left" w:pos="993"/>
          <w:tab w:val="left" w:pos="1134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(за исключением контрагентов, являющихся ОКС НН);</w:t>
      </w:r>
    </w:p>
    <w:p w:rsidR="00646556" w:rsidRPr="00325A98" w:rsidRDefault="00646556" w:rsidP="00646556">
      <w:pPr>
        <w:pStyle w:val="a4"/>
        <w:numPr>
          <w:ilvl w:val="0"/>
          <w:numId w:val="11"/>
        </w:numPr>
        <w:tabs>
          <w:tab w:val="left" w:pos="993"/>
          <w:tab w:val="left" w:pos="1134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письма (анкеты) контрагента, содержащего (содержащей) сведения о включении контрагента в реестр социально ориентированных некоммерческих организаций, сформированный в соответствии со статьей 265 Налогового кодекса Российской Федерации,  и/ или сведения, подтверждающие, что контрагент является централизованной религиозной организацией, религиозной организацией, входящей в структуру централизованной религиозной организации, социально ориентированной некоммерческой организацией, учредителем которой является централизованная религиозная организация или религиозная организация, входящая в структуру централизованной религиозной организации, – при заключении договоров, предусматривающих безвозмездную передачу имущества (включая денежные средства) НКО.</w:t>
      </w:r>
    </w:p>
    <w:p w:rsidR="00646556" w:rsidRPr="00646556" w:rsidRDefault="00646556" w:rsidP="00646556">
      <w:pPr>
        <w:pStyle w:val="a4"/>
        <w:ind w:left="0"/>
        <w:contextualSpacing/>
        <w:rPr>
          <w:sz w:val="20"/>
          <w:szCs w:val="20"/>
        </w:rPr>
      </w:pPr>
    </w:p>
    <w:p w:rsidR="007B405D" w:rsidRPr="00325A98" w:rsidRDefault="007B405D" w:rsidP="00325A98">
      <w:pPr>
        <w:pStyle w:val="a4"/>
        <w:numPr>
          <w:ilvl w:val="0"/>
          <w:numId w:val="10"/>
        </w:numPr>
        <w:ind w:left="0" w:firstLine="0"/>
        <w:contextualSpacing/>
        <w:rPr>
          <w:sz w:val="20"/>
          <w:szCs w:val="20"/>
        </w:rPr>
      </w:pPr>
      <w:r w:rsidRPr="00325A98">
        <w:rPr>
          <w:b/>
          <w:sz w:val="20"/>
          <w:szCs w:val="20"/>
        </w:rPr>
        <w:t>Перечень документов для ИП</w:t>
      </w:r>
      <w:r w:rsidRPr="00325A98">
        <w:rPr>
          <w:sz w:val="20"/>
          <w:szCs w:val="20"/>
        </w:rPr>
        <w:t>: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 xml:space="preserve">выписки из Единого государственного реестра индивидуальных предпринимателей в отношении контрагента, выданной в период, не превышающий трех месяцев до дня предъявления; 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реквизитов основного документа, удостоверяющего личность физического лица на территории Российской Федерации;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для контрагентов – индивидуальных предпринимателей, применяющих упрощенную систему налогообложения, – уведомления налогового органа о переходе налогоплательщика на упрощенную систему налогообложения;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налоговой отчетности, содержащей информацию о сумме полученных доходов, за последний отчетный период (если такая отчетность составляется в соответствии с применяемой системой налогообложения);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декларации конфликта интересов по форме, установленной нормативно-методическими документами Компании</w:t>
      </w:r>
      <w:r w:rsidRPr="00325A98">
        <w:rPr>
          <w:rFonts w:ascii="Tahoma" w:hAnsi="Tahoma" w:cs="Tahoma"/>
          <w:sz w:val="20"/>
          <w:szCs w:val="20"/>
          <w:lang w:eastAsia="en-US"/>
        </w:rPr>
        <w:t xml:space="preserve"> </w:t>
      </w:r>
      <w:r w:rsidRPr="00325A98">
        <w:rPr>
          <w:rFonts w:ascii="Tahoma" w:hAnsi="Tahoma" w:cs="Tahoma"/>
          <w:sz w:val="20"/>
          <w:szCs w:val="20"/>
        </w:rPr>
        <w:t>в</w:t>
      </w:r>
      <w:bookmarkStart w:id="0" w:name="_GoBack"/>
      <w:bookmarkEnd w:id="0"/>
      <w:r w:rsidRPr="00325A98">
        <w:rPr>
          <w:rFonts w:ascii="Tahoma" w:hAnsi="Tahoma" w:cs="Tahoma"/>
          <w:sz w:val="20"/>
          <w:szCs w:val="20"/>
        </w:rPr>
        <w:t xml:space="preserve"> области предупреждения и урегулирования конфликта интересов</w:t>
      </w:r>
      <w:r w:rsidR="00477FAC" w:rsidRPr="00477FAC">
        <w:rPr>
          <w:rFonts w:ascii="Tahoma" w:hAnsi="Tahoma" w:cs="Tahoma"/>
          <w:sz w:val="20"/>
          <w:szCs w:val="20"/>
        </w:rPr>
        <w:t xml:space="preserve"> </w:t>
      </w:r>
      <w:r w:rsidR="00477FAC" w:rsidRPr="00325A98">
        <w:rPr>
          <w:rFonts w:ascii="Tahoma" w:hAnsi="Tahoma" w:cs="Tahoma"/>
          <w:sz w:val="20"/>
          <w:szCs w:val="20"/>
        </w:rPr>
        <w:t>(</w:t>
      </w:r>
      <w:r w:rsidR="00477FAC">
        <w:rPr>
          <w:rFonts w:ascii="Tahoma" w:hAnsi="Tahoma" w:cs="Tahoma"/>
          <w:sz w:val="20"/>
          <w:szCs w:val="20"/>
        </w:rPr>
        <w:t>форма для заполнения предоставляется организатором закупочной процедуры</w:t>
      </w:r>
      <w:r w:rsidR="00477FAC" w:rsidRPr="00325A98">
        <w:rPr>
          <w:rFonts w:ascii="Tahoma" w:hAnsi="Tahoma" w:cs="Tahoma"/>
          <w:sz w:val="20"/>
          <w:szCs w:val="20"/>
        </w:rPr>
        <w:t>)</w:t>
      </w:r>
      <w:r w:rsidRPr="00325A98">
        <w:rPr>
          <w:rFonts w:ascii="Tahoma" w:hAnsi="Tahoma" w:cs="Tahoma"/>
          <w:sz w:val="20"/>
          <w:szCs w:val="20"/>
        </w:rPr>
        <w:t>.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Заверенные банковские реквизиты;</w:t>
      </w:r>
    </w:p>
    <w:p w:rsidR="00F57218" w:rsidRPr="00325A98" w:rsidRDefault="00F57218" w:rsidP="00325A98">
      <w:pPr>
        <w:tabs>
          <w:tab w:val="left" w:pos="993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F57218" w:rsidRPr="00325A98" w:rsidRDefault="00F57218" w:rsidP="00325A98">
      <w:pPr>
        <w:pStyle w:val="a4"/>
        <w:numPr>
          <w:ilvl w:val="0"/>
          <w:numId w:val="10"/>
        </w:numPr>
        <w:tabs>
          <w:tab w:val="left" w:pos="993"/>
        </w:tabs>
        <w:ind w:left="0" w:firstLine="0"/>
        <w:contextualSpacing/>
        <w:rPr>
          <w:b/>
          <w:sz w:val="20"/>
          <w:szCs w:val="20"/>
        </w:rPr>
      </w:pPr>
      <w:r w:rsidRPr="00325A98">
        <w:rPr>
          <w:b/>
          <w:sz w:val="20"/>
          <w:szCs w:val="20"/>
        </w:rPr>
        <w:t>Перечень документов для физических лиц: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реквизиты документа, удостоверяющего личность физического лица;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свидетельство (уведомления) о постановке физического лица на учет в налоговом органе;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справка о постановке на учет физического лица в качестве налогоплательщика налога на профессиональный доход – для физического лица, являющегося «самозанятым» (при наличии);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>документ, подтверждающий регистрацию в системе индивидуального (персонифицированного) учета;</w:t>
      </w:r>
    </w:p>
    <w:p w:rsidR="00F57218" w:rsidRPr="00325A98" w:rsidRDefault="00F57218" w:rsidP="00325A9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325A98">
        <w:rPr>
          <w:rFonts w:ascii="Tahoma" w:hAnsi="Tahoma" w:cs="Tahoma"/>
          <w:sz w:val="20"/>
          <w:szCs w:val="20"/>
        </w:rPr>
        <w:t xml:space="preserve">декларация конфликта интересов по форме, установленной нормативно-методическими документами Компании </w:t>
      </w:r>
      <w:r w:rsidR="00477FAC" w:rsidRPr="00325A98">
        <w:rPr>
          <w:rFonts w:ascii="Tahoma" w:hAnsi="Tahoma" w:cs="Tahoma"/>
          <w:sz w:val="20"/>
          <w:szCs w:val="20"/>
        </w:rPr>
        <w:t>(</w:t>
      </w:r>
      <w:r w:rsidR="00477FAC">
        <w:rPr>
          <w:rFonts w:ascii="Tahoma" w:hAnsi="Tahoma" w:cs="Tahoma"/>
          <w:sz w:val="20"/>
          <w:szCs w:val="20"/>
        </w:rPr>
        <w:t>форма для заполнения предоставляется организатором закупочной процедуры</w:t>
      </w:r>
      <w:r w:rsidR="00477FAC" w:rsidRPr="00325A98">
        <w:rPr>
          <w:rFonts w:ascii="Tahoma" w:hAnsi="Tahoma" w:cs="Tahoma"/>
          <w:sz w:val="20"/>
          <w:szCs w:val="20"/>
        </w:rPr>
        <w:t>)</w:t>
      </w:r>
      <w:r w:rsidRPr="00325A98">
        <w:rPr>
          <w:rFonts w:ascii="Tahoma" w:hAnsi="Tahoma" w:cs="Tahoma"/>
          <w:sz w:val="20"/>
          <w:szCs w:val="20"/>
        </w:rPr>
        <w:t>.</w:t>
      </w:r>
    </w:p>
    <w:p w:rsidR="007B405D" w:rsidRPr="00325A98" w:rsidRDefault="007B405D" w:rsidP="00325A98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</w:p>
    <w:p w:rsidR="007B405D" w:rsidRPr="00325A98" w:rsidRDefault="007B405D" w:rsidP="00325A98">
      <w:pPr>
        <w:pStyle w:val="a4"/>
        <w:numPr>
          <w:ilvl w:val="0"/>
          <w:numId w:val="10"/>
        </w:numPr>
        <w:ind w:left="0" w:firstLine="0"/>
        <w:contextualSpacing/>
        <w:rPr>
          <w:sz w:val="20"/>
          <w:szCs w:val="20"/>
        </w:rPr>
      </w:pPr>
      <w:r w:rsidRPr="00325A98">
        <w:rPr>
          <w:b/>
          <w:sz w:val="20"/>
          <w:szCs w:val="20"/>
        </w:rPr>
        <w:t>Перечень документов для юридических лиц</w:t>
      </w:r>
      <w:r w:rsidRPr="00325A98">
        <w:rPr>
          <w:sz w:val="20"/>
          <w:szCs w:val="20"/>
        </w:rPr>
        <w:t>:</w:t>
      </w:r>
    </w:p>
    <w:p w:rsidR="00330CAA" w:rsidRPr="00325A98" w:rsidRDefault="00330CAA" w:rsidP="00325A98">
      <w:pPr>
        <w:pStyle w:val="a4"/>
        <w:numPr>
          <w:ilvl w:val="0"/>
          <w:numId w:val="4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выписка из Единого государственного реестра юридических лиц, выданной не ранее чем за один месяц до дня предъявления;</w:t>
      </w:r>
    </w:p>
    <w:p w:rsidR="00330CAA" w:rsidRPr="00325A98" w:rsidRDefault="00330CAA" w:rsidP="00325A98">
      <w:pPr>
        <w:pStyle w:val="a4"/>
        <w:numPr>
          <w:ilvl w:val="0"/>
          <w:numId w:val="4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учредительные документы со всеми изменениями;</w:t>
      </w:r>
    </w:p>
    <w:p w:rsidR="00330CAA" w:rsidRPr="00325A98" w:rsidRDefault="00330CAA" w:rsidP="00325A98">
      <w:pPr>
        <w:pStyle w:val="a4"/>
        <w:numPr>
          <w:ilvl w:val="0"/>
          <w:numId w:val="4"/>
        </w:numPr>
        <w:tabs>
          <w:tab w:val="left" w:pos="426"/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 xml:space="preserve">решения либо выписки из решения органа управления контрагента, к компетенции которого уставом отнесен вопрос об избрании (назначении) единоличного исполнительного органа; </w:t>
      </w:r>
    </w:p>
    <w:p w:rsidR="00330CAA" w:rsidRPr="00325A98" w:rsidRDefault="00330CAA" w:rsidP="00325A98">
      <w:pPr>
        <w:pStyle w:val="a4"/>
        <w:numPr>
          <w:ilvl w:val="0"/>
          <w:numId w:val="4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lastRenderedPageBreak/>
        <w:t>документы, подтверждающие получение согласия на совершение сделки / одобрение сделки органами управления контрагента в случаях, предусмотренных действующим законодательством или учредительными документами контрагента;</w:t>
      </w:r>
    </w:p>
    <w:p w:rsidR="00330CAA" w:rsidRPr="00325A98" w:rsidRDefault="00330CAA" w:rsidP="00325A98">
      <w:pPr>
        <w:pStyle w:val="a4"/>
        <w:numPr>
          <w:ilvl w:val="0"/>
          <w:numId w:val="4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бухгалтерский баланс и отчет о финансовых результатах с приложениями за последний завершенный финансовый год (в случае предоставления в виде сканированного образа – вместе с копиями протокола входного контроля и квитанции о приеме отчетности) (в случае заключения договора с финансовой организацией Ответственным подразделением предоставляются сведения о сетевом ресурсе, на котором размещена отчетность организации); для контрагентов, применяющих упрощенную систему налогообложения –  уведомление налогового органа о переходе налогоплательщика на упрощенную систему налогообложения;</w:t>
      </w:r>
    </w:p>
    <w:p w:rsidR="00330CAA" w:rsidRPr="00325A98" w:rsidRDefault="00330CAA" w:rsidP="00325A98">
      <w:pPr>
        <w:pStyle w:val="a4"/>
        <w:numPr>
          <w:ilvl w:val="0"/>
          <w:numId w:val="5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 xml:space="preserve">справки об исполнении налогоплательщиком (плательщиком сбора, </w:t>
      </w:r>
      <w:r w:rsidRPr="00325A98">
        <w:rPr>
          <w:bCs/>
          <w:iCs/>
          <w:sz w:val="20"/>
          <w:szCs w:val="20"/>
        </w:rPr>
        <w:t>плательщиком страховых взносов, налоговым агентом) обязанности по уплате налогов, сборов, страховых взносов, пеней, штрафов, процентов, выданной налоговым органом, в котором контрагент стоит на налоговом учете не ранее, чем</w:t>
      </w:r>
      <w:r w:rsidRPr="00325A98">
        <w:rPr>
          <w:sz w:val="20"/>
          <w:szCs w:val="20"/>
        </w:rPr>
        <w:t xml:space="preserve"> </w:t>
      </w:r>
      <w:r w:rsidRPr="00325A98">
        <w:rPr>
          <w:bCs/>
          <w:iCs/>
          <w:sz w:val="20"/>
          <w:szCs w:val="20"/>
        </w:rPr>
        <w:t xml:space="preserve">за три месяца до даты предоставления </w:t>
      </w:r>
      <w:r w:rsidRPr="00325A98">
        <w:rPr>
          <w:iCs/>
          <w:sz w:val="20"/>
          <w:szCs w:val="20"/>
        </w:rPr>
        <w:t>(за исключением контрагентов, являющихся публичными акционерными обществами,</w:t>
      </w:r>
      <w:r w:rsidRPr="00325A98">
        <w:rPr>
          <w:sz w:val="20"/>
          <w:szCs w:val="20"/>
        </w:rPr>
        <w:t xml:space="preserve"> субъектами естественных монополий, некоммерческими организациями, финансовыми организациями</w:t>
      </w:r>
      <w:r w:rsidRPr="00325A98">
        <w:rPr>
          <w:iCs/>
          <w:sz w:val="20"/>
          <w:szCs w:val="20"/>
        </w:rPr>
        <w:t>)</w:t>
      </w:r>
      <w:r w:rsidRPr="00325A98">
        <w:rPr>
          <w:bCs/>
          <w:iCs/>
          <w:sz w:val="20"/>
          <w:szCs w:val="20"/>
        </w:rPr>
        <w:t>;</w:t>
      </w:r>
    </w:p>
    <w:p w:rsidR="00330CAA" w:rsidRPr="00325A98" w:rsidRDefault="00330CAA" w:rsidP="00325A98">
      <w:pPr>
        <w:pStyle w:val="a4"/>
        <w:numPr>
          <w:ilvl w:val="0"/>
          <w:numId w:val="5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для контрагентов, полномочия единоличного исполнительного органа которого переданы управляющей компании, – договора с управляющей компанией и документа об избрании (назначении) единоличного исполнительного органа компании;</w:t>
      </w:r>
    </w:p>
    <w:p w:rsidR="00330CAA" w:rsidRPr="00325A98" w:rsidRDefault="00330CAA" w:rsidP="00325A98">
      <w:pPr>
        <w:pStyle w:val="a4"/>
        <w:numPr>
          <w:ilvl w:val="0"/>
          <w:numId w:val="5"/>
        </w:numPr>
        <w:tabs>
          <w:tab w:val="left" w:pos="993"/>
        </w:tabs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документов об избрании членов органов управления контрагента;</w:t>
      </w:r>
    </w:p>
    <w:p w:rsidR="00330CAA" w:rsidRPr="00325A98" w:rsidRDefault="00330CAA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информации о бенефициарных владельцах (кроме контрагентов, которые в соответствии с законом не обязаны располагать такой информацией, и юридических лиц, информация о бенефициарных владельцах которых может быть установлена на основании сведений Единого государственного реестра юридических лиц).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Действующая редакция устава,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Документ, подтверждающий полномочия исполнительного органа,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Свидетельство о государственной регистрации юридического лица (ОГРН) / Лист записи в ЕГРЮЛ,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Свидетельство о постановке на учет в налоговом органе,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Бухгалтерский</w:t>
      </w:r>
      <w:r w:rsidR="009409C7" w:rsidRPr="00325A98">
        <w:rPr>
          <w:sz w:val="20"/>
          <w:szCs w:val="20"/>
        </w:rPr>
        <w:t xml:space="preserve"> баланс (декларация УСН) за 2023</w:t>
      </w:r>
      <w:r w:rsidRPr="00325A98">
        <w:rPr>
          <w:sz w:val="20"/>
          <w:szCs w:val="20"/>
        </w:rPr>
        <w:t>г. и за последний отчетный период 202</w:t>
      </w:r>
      <w:r w:rsidR="009409C7" w:rsidRPr="00325A98">
        <w:rPr>
          <w:sz w:val="20"/>
          <w:szCs w:val="20"/>
        </w:rPr>
        <w:t>4</w:t>
      </w:r>
      <w:r w:rsidRPr="00325A98">
        <w:rPr>
          <w:sz w:val="20"/>
          <w:szCs w:val="20"/>
        </w:rPr>
        <w:t xml:space="preserve"> г. 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Выписка из ЕГРЮЛ, выданная не ранее чем за один месяц, предшествующей дате предъявления,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Справка налогового органа об отсутствии задолженности перед бюджетом, выданная не ранее чем за один месяц, предшествующей дате предъявления,</w:t>
      </w:r>
    </w:p>
    <w:p w:rsidR="007B405D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Сведения об участниках или акционерах ЮЛ, сведения о конечном бенефициаре.</w:t>
      </w:r>
    </w:p>
    <w:p w:rsidR="00313A36" w:rsidRPr="00325A98" w:rsidRDefault="007B405D" w:rsidP="00325A98">
      <w:pPr>
        <w:pStyle w:val="a4"/>
        <w:numPr>
          <w:ilvl w:val="0"/>
          <w:numId w:val="3"/>
        </w:numPr>
        <w:ind w:left="0" w:firstLine="0"/>
        <w:contextualSpacing/>
        <w:rPr>
          <w:sz w:val="20"/>
          <w:szCs w:val="20"/>
        </w:rPr>
      </w:pPr>
      <w:r w:rsidRPr="00325A98">
        <w:rPr>
          <w:sz w:val="20"/>
          <w:szCs w:val="20"/>
        </w:rPr>
        <w:t>Документы (лицензии, сертификаты), подтверждающие право на осуществление деятельности.</w:t>
      </w:r>
    </w:p>
    <w:p w:rsidR="00325A98" w:rsidRPr="00325A98" w:rsidRDefault="00325A98" w:rsidP="00325A98">
      <w:pPr>
        <w:pStyle w:val="a4"/>
        <w:ind w:left="0"/>
        <w:contextualSpacing/>
        <w:rPr>
          <w:b/>
          <w:sz w:val="20"/>
          <w:szCs w:val="20"/>
        </w:rPr>
      </w:pPr>
    </w:p>
    <w:sectPr w:rsidR="00325A98" w:rsidRPr="00325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BE6" w:rsidRDefault="00C71BE6" w:rsidP="00330CAA">
      <w:pPr>
        <w:spacing w:after="0" w:line="240" w:lineRule="auto"/>
      </w:pPr>
      <w:r>
        <w:separator/>
      </w:r>
    </w:p>
  </w:endnote>
  <w:endnote w:type="continuationSeparator" w:id="0">
    <w:p w:rsidR="00C71BE6" w:rsidRDefault="00C71BE6" w:rsidP="0033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BE6" w:rsidRDefault="00C71BE6" w:rsidP="00330CAA">
      <w:pPr>
        <w:spacing w:after="0" w:line="240" w:lineRule="auto"/>
      </w:pPr>
      <w:r>
        <w:separator/>
      </w:r>
    </w:p>
  </w:footnote>
  <w:footnote w:type="continuationSeparator" w:id="0">
    <w:p w:rsidR="00C71BE6" w:rsidRDefault="00C71BE6" w:rsidP="0033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46DF"/>
    <w:multiLevelType w:val="hybridMultilevel"/>
    <w:tmpl w:val="53C0789E"/>
    <w:lvl w:ilvl="0" w:tplc="36F4B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63FFD"/>
    <w:multiLevelType w:val="hybridMultilevel"/>
    <w:tmpl w:val="D7F09C76"/>
    <w:lvl w:ilvl="0" w:tplc="A6DA943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C0D94"/>
    <w:multiLevelType w:val="hybridMultilevel"/>
    <w:tmpl w:val="37A65E7A"/>
    <w:lvl w:ilvl="0" w:tplc="28FA719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E4716"/>
    <w:multiLevelType w:val="hybridMultilevel"/>
    <w:tmpl w:val="B9269042"/>
    <w:lvl w:ilvl="0" w:tplc="EBCA4D1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500DA3"/>
    <w:multiLevelType w:val="hybridMultilevel"/>
    <w:tmpl w:val="76E24A58"/>
    <w:lvl w:ilvl="0" w:tplc="5A2476DC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2641320"/>
    <w:multiLevelType w:val="hybridMultilevel"/>
    <w:tmpl w:val="DB26CD62"/>
    <w:lvl w:ilvl="0" w:tplc="EBCA4D1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D2B0D90"/>
    <w:multiLevelType w:val="multilevel"/>
    <w:tmpl w:val="DD524602"/>
    <w:lvl w:ilvl="0">
      <w:start w:val="1"/>
      <w:numFmt w:val="decimal"/>
      <w:suff w:val="space"/>
      <w:lvlText w:val="%1."/>
      <w:lvlJc w:val="left"/>
      <w:pPr>
        <w:ind w:left="142" w:firstLine="709"/>
      </w:pPr>
      <w:rPr>
        <w:rFonts w:ascii="Tahoma" w:hAnsi="Tahoma" w:cs="Tahoma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ascii="Tahoma" w:hAnsi="Tahoma" w:cs="Tahoma" w:hint="default"/>
        <w:b w:val="0"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5EA52454"/>
    <w:multiLevelType w:val="hybridMultilevel"/>
    <w:tmpl w:val="D08E7CAA"/>
    <w:lvl w:ilvl="0" w:tplc="F9EEDB76">
      <w:start w:val="1"/>
      <w:numFmt w:val="bullet"/>
      <w:suff w:val="space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C3747"/>
    <w:multiLevelType w:val="hybridMultilevel"/>
    <w:tmpl w:val="EFA42546"/>
    <w:lvl w:ilvl="0" w:tplc="7F02D1C4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0628AB"/>
    <w:multiLevelType w:val="hybridMultilevel"/>
    <w:tmpl w:val="7B18AFDE"/>
    <w:lvl w:ilvl="0" w:tplc="76365E64">
      <w:start w:val="1"/>
      <w:numFmt w:val="bullet"/>
      <w:suff w:val="space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25B56D4"/>
    <w:multiLevelType w:val="hybridMultilevel"/>
    <w:tmpl w:val="90EEA796"/>
    <w:lvl w:ilvl="0" w:tplc="8850F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3D1"/>
    <w:rsid w:val="000D13D1"/>
    <w:rsid w:val="00231517"/>
    <w:rsid w:val="00231D8F"/>
    <w:rsid w:val="00313A36"/>
    <w:rsid w:val="00325A98"/>
    <w:rsid w:val="00330CAA"/>
    <w:rsid w:val="00477FAC"/>
    <w:rsid w:val="0050153C"/>
    <w:rsid w:val="00617CA9"/>
    <w:rsid w:val="00646556"/>
    <w:rsid w:val="007B405D"/>
    <w:rsid w:val="008375FB"/>
    <w:rsid w:val="0088588F"/>
    <w:rsid w:val="009409C7"/>
    <w:rsid w:val="00B75FC5"/>
    <w:rsid w:val="00C71BE6"/>
    <w:rsid w:val="00CF237B"/>
    <w:rsid w:val="00E07422"/>
    <w:rsid w:val="00F5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213A2"/>
  <w15:chartTrackingRefBased/>
  <w15:docId w15:val="{BA101F0F-8621-411F-8C86-9B27B05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Заголовок_3 Знак,List Paragraph Знак"/>
    <w:basedOn w:val="a0"/>
    <w:link w:val="a4"/>
    <w:uiPriority w:val="34"/>
    <w:locked/>
    <w:rsid w:val="00E07422"/>
    <w:rPr>
      <w:rFonts w:ascii="Tahoma" w:hAnsi="Tahoma" w:cs="Tahoma"/>
    </w:rPr>
  </w:style>
  <w:style w:type="paragraph" w:styleId="a4">
    <w:name w:val="List Paragraph"/>
    <w:aliases w:val="Заголовок_3,List Paragraph"/>
    <w:basedOn w:val="a"/>
    <w:link w:val="a3"/>
    <w:uiPriority w:val="34"/>
    <w:qFormat/>
    <w:rsid w:val="00E07422"/>
    <w:pPr>
      <w:spacing w:after="0" w:line="240" w:lineRule="auto"/>
      <w:ind w:left="720"/>
      <w:jc w:val="both"/>
    </w:pPr>
    <w:rPr>
      <w:rFonts w:ascii="Tahoma" w:hAnsi="Tahoma" w:cs="Tahoma"/>
    </w:rPr>
  </w:style>
  <w:style w:type="paragraph" w:styleId="a5">
    <w:name w:val="Balloon Text"/>
    <w:basedOn w:val="a"/>
    <w:link w:val="a6"/>
    <w:uiPriority w:val="99"/>
    <w:semiHidden/>
    <w:unhideWhenUsed/>
    <w:rsid w:val="00CF2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237B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rsid w:val="00330CAA"/>
    <w:rPr>
      <w:color w:val="0000FF"/>
      <w:u w:val="single"/>
    </w:rPr>
  </w:style>
  <w:style w:type="paragraph" w:styleId="a8">
    <w:name w:val="footnote text"/>
    <w:basedOn w:val="a"/>
    <w:link w:val="a9"/>
    <w:uiPriority w:val="99"/>
    <w:rsid w:val="00330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330CAA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rsid w:val="00330CAA"/>
    <w:rPr>
      <w:vertAlign w:val="superscript"/>
    </w:rPr>
  </w:style>
  <w:style w:type="character" w:styleId="ab">
    <w:name w:val="FollowedHyperlink"/>
    <w:basedOn w:val="a0"/>
    <w:uiPriority w:val="99"/>
    <w:semiHidden/>
    <w:unhideWhenUsed/>
    <w:rsid w:val="00330C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Игольников Николай Леонидович</dc:creator>
  <cp:keywords/>
  <dc:description/>
  <cp:lastModifiedBy>Игольников Николай Леонидович</cp:lastModifiedBy>
  <cp:revision>6</cp:revision>
  <cp:lastPrinted>2023-03-15T00:36:00Z</cp:lastPrinted>
  <dcterms:created xsi:type="dcterms:W3CDTF">2025-02-07T05:18:00Z</dcterms:created>
  <dcterms:modified xsi:type="dcterms:W3CDTF">2025-03-10T01:51:00Z</dcterms:modified>
</cp:coreProperties>
</file>