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CF" w:rsidRDefault="007468CF" w:rsidP="00D501FB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color w:val="FF0000"/>
          <w:sz w:val="23"/>
          <w:szCs w:val="23"/>
          <w:lang w:eastAsia="ru-RU"/>
        </w:rPr>
      </w:pPr>
      <w:r w:rsidRPr="007468CF">
        <w:rPr>
          <w:rFonts w:ascii="Tahoma" w:hAnsi="Tahoma" w:cs="Tahoma"/>
          <w:b/>
          <w:bCs/>
          <w:color w:val="FF0000"/>
          <w:sz w:val="23"/>
          <w:szCs w:val="23"/>
          <w:lang w:eastAsia="ru-RU"/>
        </w:rPr>
        <w:t>НА БЛАНКЕ ОРГАНИЗАЦИИ</w:t>
      </w:r>
      <w:r>
        <w:rPr>
          <w:rFonts w:ascii="Tahoma" w:hAnsi="Tahoma" w:cs="Tahoma"/>
          <w:b/>
          <w:bCs/>
          <w:color w:val="FF0000"/>
          <w:sz w:val="23"/>
          <w:szCs w:val="23"/>
          <w:lang w:eastAsia="ru-RU"/>
        </w:rPr>
        <w:t xml:space="preserve"> С УКАЗАНИЕМ ДАТЫ И ИСХ. НОМЕРА ПИСЬМА</w:t>
      </w:r>
    </w:p>
    <w:p w:rsidR="007468CF" w:rsidRDefault="007468CF" w:rsidP="00D501FB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color w:val="FF0000"/>
          <w:sz w:val="23"/>
          <w:szCs w:val="23"/>
          <w:lang w:eastAsia="ru-RU"/>
        </w:rPr>
      </w:pPr>
    </w:p>
    <w:p w:rsidR="007468CF" w:rsidRPr="007468CF" w:rsidRDefault="007468CF" w:rsidP="00D501FB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  <w:lang w:eastAsia="ru-RU"/>
        </w:rPr>
      </w:pPr>
      <w:r>
        <w:rPr>
          <w:rFonts w:ascii="Tahoma" w:hAnsi="Tahoma" w:cs="Tahoma"/>
          <w:b/>
          <w:bCs/>
          <w:sz w:val="23"/>
          <w:szCs w:val="23"/>
          <w:lang w:eastAsia="ru-RU"/>
        </w:rPr>
        <w:t>ООО «</w:t>
      </w:r>
      <w:r w:rsidRPr="007468CF">
        <w:rPr>
          <w:rFonts w:ascii="Tahoma" w:hAnsi="Tahoma" w:cs="Tahoma"/>
          <w:b/>
          <w:bCs/>
          <w:sz w:val="23"/>
          <w:szCs w:val="23"/>
          <w:highlight w:val="yellow"/>
          <w:lang w:eastAsia="ru-RU"/>
        </w:rPr>
        <w:t>Наименование организации</w:t>
      </w:r>
      <w:r>
        <w:rPr>
          <w:rFonts w:ascii="Tahoma" w:hAnsi="Tahoma" w:cs="Tahoma"/>
          <w:b/>
          <w:bCs/>
          <w:sz w:val="23"/>
          <w:szCs w:val="23"/>
          <w:lang w:eastAsia="ru-RU"/>
        </w:rPr>
        <w:t>»</w:t>
      </w:r>
    </w:p>
    <w:p w:rsidR="007468CF" w:rsidRPr="007468CF" w:rsidRDefault="007468CF" w:rsidP="00D501FB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color w:val="FF0000"/>
          <w:sz w:val="23"/>
          <w:szCs w:val="23"/>
          <w:lang w:eastAsia="ru-RU"/>
        </w:rPr>
      </w:pPr>
    </w:p>
    <w:p w:rsidR="007468CF" w:rsidRDefault="007468CF" w:rsidP="00D501FB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  <w:lang w:eastAsia="ru-RU"/>
        </w:rPr>
      </w:pPr>
      <w:r>
        <w:rPr>
          <w:rFonts w:ascii="Tahoma" w:hAnsi="Tahoma" w:cs="Tahoma"/>
          <w:b/>
          <w:bCs/>
          <w:sz w:val="23"/>
          <w:szCs w:val="23"/>
          <w:lang w:eastAsia="ru-RU"/>
        </w:rPr>
        <w:t xml:space="preserve">Обязуется соблюдать  </w:t>
      </w:r>
    </w:p>
    <w:p w:rsidR="00D501FB" w:rsidRDefault="00D501FB" w:rsidP="00D501FB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  <w:lang w:eastAsia="ru-RU"/>
        </w:rPr>
      </w:pPr>
      <w:r w:rsidRPr="007110F5">
        <w:rPr>
          <w:rFonts w:ascii="Tahoma" w:hAnsi="Tahoma" w:cs="Tahoma"/>
          <w:b/>
          <w:bCs/>
          <w:sz w:val="23"/>
          <w:szCs w:val="23"/>
          <w:lang w:eastAsia="ru-RU"/>
        </w:rPr>
        <w:t>Т</w:t>
      </w:r>
      <w:r w:rsidR="007468CF">
        <w:rPr>
          <w:rFonts w:ascii="Tahoma" w:hAnsi="Tahoma" w:cs="Tahoma"/>
          <w:b/>
          <w:bCs/>
          <w:sz w:val="23"/>
          <w:szCs w:val="23"/>
          <w:lang w:eastAsia="ru-RU"/>
        </w:rPr>
        <w:t>ребования</w:t>
      </w:r>
      <w:r>
        <w:rPr>
          <w:rFonts w:ascii="Tahoma" w:hAnsi="Tahoma" w:cs="Tahoma"/>
          <w:b/>
          <w:bCs/>
          <w:sz w:val="23"/>
          <w:szCs w:val="23"/>
          <w:lang w:eastAsia="ru-RU"/>
        </w:rPr>
        <w:t xml:space="preserve"> </w:t>
      </w:r>
      <w:r w:rsidRPr="00A9151A">
        <w:rPr>
          <w:rFonts w:ascii="Tahoma" w:hAnsi="Tahoma" w:cs="Tahoma"/>
          <w:b/>
          <w:bCs/>
          <w:sz w:val="23"/>
          <w:szCs w:val="23"/>
          <w:lang w:eastAsia="ru-RU"/>
        </w:rPr>
        <w:t xml:space="preserve">в области </w:t>
      </w:r>
      <w:r>
        <w:rPr>
          <w:rFonts w:ascii="Tahoma" w:hAnsi="Tahoma" w:cs="Tahoma"/>
          <w:b/>
          <w:bCs/>
          <w:sz w:val="23"/>
          <w:szCs w:val="23"/>
          <w:lang w:eastAsia="ru-RU"/>
        </w:rPr>
        <w:t>ПБиОТ</w:t>
      </w:r>
      <w:r w:rsidRPr="00A9151A">
        <w:rPr>
          <w:rFonts w:ascii="Tahoma" w:hAnsi="Tahoma" w:cs="Tahoma"/>
          <w:b/>
          <w:bCs/>
          <w:sz w:val="23"/>
          <w:szCs w:val="23"/>
          <w:lang w:eastAsia="ru-RU"/>
        </w:rPr>
        <w:t xml:space="preserve"> для Подрядчика</w:t>
      </w:r>
    </w:p>
    <w:p w:rsidR="007468CF" w:rsidRPr="00A9151A" w:rsidRDefault="007468CF" w:rsidP="00D501FB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  <w:lang w:eastAsia="ru-RU"/>
        </w:rPr>
      </w:pPr>
      <w:r>
        <w:rPr>
          <w:rFonts w:ascii="Tahoma" w:hAnsi="Tahoma" w:cs="Tahoma"/>
          <w:b/>
          <w:bCs/>
          <w:sz w:val="23"/>
          <w:szCs w:val="23"/>
          <w:lang w:eastAsia="ru-RU"/>
        </w:rPr>
        <w:t xml:space="preserve">при выполнении работ </w:t>
      </w:r>
    </w:p>
    <w:p w:rsidR="007468CF" w:rsidRPr="007468CF" w:rsidRDefault="007468CF" w:rsidP="00D501FB">
      <w:pPr>
        <w:jc w:val="center"/>
        <w:rPr>
          <w:rFonts w:ascii="Tahoma" w:hAnsi="Tahoma" w:cs="Tahoma"/>
          <w:b/>
          <w:bCs/>
          <w:color w:val="FF0000"/>
          <w:lang w:eastAsia="ru-RU"/>
        </w:rPr>
      </w:pPr>
      <w:r w:rsidRPr="007468CF">
        <w:rPr>
          <w:rFonts w:ascii="Tahoma" w:hAnsi="Tahoma" w:cs="Tahoma"/>
          <w:b/>
          <w:bCs/>
          <w:color w:val="FF0000"/>
          <w:lang w:eastAsia="ru-RU"/>
        </w:rPr>
        <w:t>(указываются только те лоты, на которые подается заявка)</w:t>
      </w:r>
    </w:p>
    <w:p w:rsidR="00C35703" w:rsidRPr="00C304F6" w:rsidRDefault="00D501FB" w:rsidP="00C304F6">
      <w:pPr>
        <w:framePr w:hSpace="180" w:wrap="around" w:vAnchor="text" w:hAnchor="text" w:x="-10" w:y="100"/>
        <w:rPr>
          <w:rFonts w:ascii="Tahoma" w:hAnsi="Tahoma" w:cs="Tahoma"/>
          <w:b/>
        </w:rPr>
      </w:pPr>
      <w:r w:rsidRPr="00663EED">
        <w:rPr>
          <w:rFonts w:ascii="Tahoma" w:hAnsi="Tahoma" w:cs="Tahoma"/>
          <w:b/>
          <w:bCs/>
        </w:rPr>
        <w:t>«</w:t>
      </w:r>
      <w:r w:rsidR="00364F04" w:rsidRPr="00364F04">
        <w:rPr>
          <w:rFonts w:ascii="Tahoma" w:hAnsi="Tahoma" w:cs="Tahoma"/>
          <w:b/>
        </w:rPr>
        <w:t>Выполнение услуг по комплексному обследованию технического состояния крановых путей причалов № 1 и №2 Перегрузочного терминала Мурманского транспортного филиала ПАО «ГМК «Норильск</w:t>
      </w:r>
      <w:bookmarkStart w:id="0" w:name="_GoBack"/>
      <w:bookmarkEnd w:id="0"/>
      <w:r w:rsidR="00364F04" w:rsidRPr="00364F04">
        <w:rPr>
          <w:rFonts w:ascii="Tahoma" w:hAnsi="Tahoma" w:cs="Tahoma"/>
          <w:b/>
        </w:rPr>
        <w:t>ий никель»</w:t>
      </w:r>
      <w:r w:rsidR="00C304F6">
        <w:rPr>
          <w:rFonts w:ascii="Tahoma" w:hAnsi="Tahoma" w:cs="Tahoma"/>
          <w:b/>
        </w:rPr>
        <w:t>»</w:t>
      </w:r>
    </w:p>
    <w:p w:rsidR="00D501FB" w:rsidRDefault="00D501FB" w:rsidP="00D501FB"/>
    <w:p w:rsidR="00D501FB" w:rsidRDefault="00D501FB" w:rsidP="00D501FB">
      <w:pPr>
        <w:rPr>
          <w:rFonts w:ascii="Tahoma" w:hAnsi="Tahoma" w:cs="Tahoma"/>
          <w:b/>
        </w:rPr>
      </w:pPr>
      <w:r w:rsidRPr="00D501FB">
        <w:rPr>
          <w:rFonts w:ascii="Tahoma" w:hAnsi="Tahoma" w:cs="Tahoma"/>
          <w:b/>
        </w:rPr>
        <w:t>1. Требования законодательных актов Российской Федерации в области ПБиОТ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"/>
        <w:gridCol w:w="1999"/>
        <w:gridCol w:w="4156"/>
        <w:gridCol w:w="2687"/>
      </w:tblGrid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№ п/п</w:t>
            </w:r>
          </w:p>
        </w:tc>
        <w:tc>
          <w:tcPr>
            <w:tcW w:w="1999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Состав Предмета закупки (виды работ, услуг)</w:t>
            </w:r>
          </w:p>
        </w:tc>
        <w:tc>
          <w:tcPr>
            <w:tcW w:w="4156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Содержание и обоснование требования</w:t>
            </w:r>
          </w:p>
        </w:tc>
        <w:tc>
          <w:tcPr>
            <w:tcW w:w="2687" w:type="dxa"/>
            <w:vAlign w:val="center"/>
          </w:tcPr>
          <w:p w:rsidR="007468CF" w:rsidRPr="00D501FB" w:rsidRDefault="007468CF" w:rsidP="007468CF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Согласие/несогласие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Подрядчик имеет всю необходимую разрешительную документацию на право осуществления видов деятельности, если это установлено действующим законодательством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Подрядчик обязуется обеспечить разработку до начала Подрядных работ «Плана безопасного выполнения работ» совместно с представителями Заказчика.</w:t>
            </w:r>
          </w:p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п. 8.1 СТО КИСМ 121-222-2018.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Персонал Подрядчика не имеет медицинских противопоказаний к исполнению им трудовых обязанностей.</w:t>
            </w:r>
          </w:p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Трудовой кодекс Российской Федерации от 30.12.2001 N197-ФЗ, статьи 212, 213</w:t>
            </w:r>
          </w:p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 xml:space="preserve"> Приказ Министерства здравоохранения и социального развития от 12.04.2011 № 302н.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Персонал Подрядчика (включая руководителей и специалистов) прошел необходимую подготовку и аттестацию в области охраны труда в соответствии с требованиями действующего законодательства.</w:t>
            </w:r>
          </w:p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Постановление Минтруда России и Минобразования России от 13 января 2003 года N 1/29 «Порядок обучения по охране труда и проверки знаний требований охраны труда работников организаций»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Подрядчик обязуется ознакомить персонал Подрядчика (включая руководителей и специалистов) с требованиями корпоративных стандартов Заказчика в области ПБ и ОТ и обязуется их соблюдать.</w:t>
            </w:r>
          </w:p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 xml:space="preserve">СТО КИСМ 121-222-2018 «Управление подрядными организациями в области ПБиОТ» 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 xml:space="preserve">Работники Подрядчика, непосредственно выполняющие работы по монтажу (демонтажу) наладке, </w:t>
            </w:r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ремонту или </w:t>
            </w:r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lastRenderedPageBreak/>
              <w:t>реконструкции (модернизации) оборудования:</w:t>
            </w:r>
          </w:p>
          <w:p w:rsidR="007468CF" w:rsidRPr="00D501FB" w:rsidRDefault="007468CF" w:rsidP="00D501FB">
            <w:pPr>
              <w:keepNext/>
              <w:numPr>
                <w:ilvl w:val="0"/>
                <w:numId w:val="1"/>
              </w:numPr>
              <w:tabs>
                <w:tab w:val="left" w:pos="282"/>
              </w:tabs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Имеют документы, подтверждающие прохождение в установленном порядке профессионального обучения по соответствующим видам рабочих специальностей, а также имеют выданное в установленном порядке удостоверение о допуске к самостоятельной работе (для рабочих);</w:t>
            </w:r>
          </w:p>
          <w:p w:rsidR="007468CF" w:rsidRPr="00D501FB" w:rsidRDefault="007468CF" w:rsidP="00D501FB">
            <w:pPr>
              <w:keepNext/>
              <w:numPr>
                <w:ilvl w:val="0"/>
                <w:numId w:val="1"/>
              </w:numPr>
              <w:tabs>
                <w:tab w:val="left" w:pos="282"/>
              </w:tabs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Знают и умеют применять безопасные методы выполнения работ;</w:t>
            </w:r>
          </w:p>
          <w:p w:rsidR="007468CF" w:rsidRPr="00D501FB" w:rsidRDefault="007468CF" w:rsidP="00D501FB">
            <w:pPr>
              <w:keepNext/>
              <w:numPr>
                <w:ilvl w:val="0"/>
                <w:numId w:val="1"/>
              </w:numPr>
              <w:tabs>
                <w:tab w:val="left" w:pos="282"/>
              </w:tabs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>Умеют безопасно применять такелажные и монтажные приспособления, грузоподъемные механизмы, лебедки, домкраты и другое оснащение, используемое при выполнении работ;</w:t>
            </w:r>
          </w:p>
          <w:p w:rsidR="007468CF" w:rsidRPr="00D501FB" w:rsidRDefault="007468CF" w:rsidP="00D501FB">
            <w:pPr>
              <w:keepNext/>
              <w:numPr>
                <w:ilvl w:val="0"/>
                <w:numId w:val="1"/>
              </w:numPr>
              <w:tabs>
                <w:tab w:val="left" w:pos="282"/>
              </w:tabs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Знают и умеют применять безопасные методы </w:t>
            </w:r>
            <w:proofErr w:type="spellStart"/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>строповки</w:t>
            </w:r>
            <w:proofErr w:type="spellEnd"/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грузов, основные схемы </w:t>
            </w:r>
            <w:proofErr w:type="spellStart"/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>строповки</w:t>
            </w:r>
            <w:proofErr w:type="spellEnd"/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грузов (при выполнении обязанностей стропальщика), требования промышленной безопасности при подъеме и перемещении грузов подъемными сооружениями.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eastAsia="Calibri" w:hAnsi="Tahoma" w:cs="Tahoma"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sz w:val="20"/>
                <w:szCs w:val="20"/>
              </w:rPr>
              <w:t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нормами.</w:t>
            </w:r>
          </w:p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sz w:val="20"/>
                <w:szCs w:val="20"/>
              </w:rPr>
              <w:t>«Трудовой кодекс Российской Федерации» от 30.12.2001 N 197-ФЗ, статья 212, 221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sz w:val="20"/>
                <w:szCs w:val="20"/>
              </w:rPr>
              <w:t>В месте проведения Подрядчиком Подрядных работ на границе Рабочей площадки Подрядчик обязуется обеспечить размещение сигнальных ограждений.</w:t>
            </w:r>
          </w:p>
          <w:p w:rsidR="007468CF" w:rsidRPr="00D501FB" w:rsidRDefault="007468CF" w:rsidP="00D501FB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 xml:space="preserve">СТО КИСМ 121-219-2016 </w:t>
            </w:r>
            <w:r w:rsidRPr="00D501FB">
              <w:rPr>
                <w:rFonts w:ascii="Tahoma" w:hAnsi="Tahoma" w:cs="Tahoma"/>
                <w:sz w:val="20"/>
                <w:szCs w:val="20"/>
              </w:rPr>
              <w:t xml:space="preserve">Требования к организации и проведению демаркации опасных зон и визуализации рабочего пространства в ПАО «ГМК «Норильский никель» 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9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eastAsia="Calibri" w:hAnsi="Tahoma" w:cs="Tahoma"/>
                <w:sz w:val="20"/>
                <w:szCs w:val="20"/>
              </w:rPr>
            </w:pPr>
            <w:r w:rsidRPr="00D501FB">
              <w:rPr>
                <w:rFonts w:ascii="Tahoma" w:eastAsia="Calibri" w:hAnsi="Tahoma" w:cs="Tahoma"/>
                <w:sz w:val="20"/>
                <w:szCs w:val="20"/>
              </w:rPr>
              <w:t xml:space="preserve">Производственное оборудование, </w:t>
            </w:r>
            <w:r w:rsidRPr="00D501FB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механизмы, инструмент, такелажные и монтажные приспособления, стропы, подмости, строительные леса и другое оснащение Подрядчика </w:t>
            </w:r>
            <w:r w:rsidRPr="00D501FB">
              <w:rPr>
                <w:rFonts w:ascii="Tahoma" w:eastAsia="Calibri" w:hAnsi="Tahoma" w:cs="Tahoma"/>
                <w:sz w:val="20"/>
                <w:szCs w:val="20"/>
              </w:rPr>
              <w:t xml:space="preserve">находится в технически исправном состоянии, имеет паспорта, сертификаты, инструкции, разрешительные документы, предусмотренные действующим законодательством и соответствует требованиям государственных стандартов, технических условий и других нормативных документов. 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Наличие приказов о назначении лиц, которым предоставлено право выдачи наряда, право быть ответственными руководителями, производителями работ, членами бригады.</w:t>
            </w:r>
          </w:p>
          <w:p w:rsidR="007468CF" w:rsidRPr="00D501FB" w:rsidRDefault="007468CF" w:rsidP="00D501FB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sz w:val="20"/>
                <w:szCs w:val="20"/>
              </w:rPr>
              <w:t>СТО КИСМ 121-217-2014 «Система управления промышленной безопасностью и охраной труда. Порядок организации и выполнения работ повышенной опасности в ПАО «ГМК «Норильский никель»</w:t>
            </w:r>
          </w:p>
        </w:tc>
        <w:tc>
          <w:tcPr>
            <w:tcW w:w="2687" w:type="dxa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11</w:t>
            </w:r>
          </w:p>
        </w:tc>
        <w:tc>
          <w:tcPr>
            <w:tcW w:w="1999" w:type="dxa"/>
          </w:tcPr>
          <w:p w:rsidR="007468CF" w:rsidRPr="00D501FB" w:rsidRDefault="007468CF" w:rsidP="00D501F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Любые виды работ и/или услуг  на высоте производственного характера</w:t>
            </w:r>
          </w:p>
        </w:tc>
        <w:tc>
          <w:tcPr>
            <w:tcW w:w="4156" w:type="dxa"/>
          </w:tcPr>
          <w:p w:rsidR="007468CF" w:rsidRPr="00D501FB" w:rsidRDefault="007468CF" w:rsidP="00D501FB">
            <w:pPr>
              <w:tabs>
                <w:tab w:val="left" w:pos="1134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Работники Подрядчика при выполнении работ на высоте должны иметь при себе соответствующее квалификационное удостоверение.</w:t>
            </w:r>
          </w:p>
          <w:p w:rsidR="007468CF" w:rsidRPr="00D501FB" w:rsidRDefault="007468CF" w:rsidP="00D501FB">
            <w:pPr>
              <w:tabs>
                <w:tab w:val="left" w:pos="1134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Лица моложе восемнадцати лет к работам на высоте не допускаются.</w:t>
            </w:r>
          </w:p>
          <w:p w:rsidR="007468CF" w:rsidRPr="00D501FB" w:rsidRDefault="007468CF" w:rsidP="00D501FB">
            <w:pPr>
              <w:tabs>
                <w:tab w:val="left" w:pos="1134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СТО КИСМ 121-210-2014 Работа на высоте в ОАО «ГМК «Норильский никель</w:t>
            </w:r>
            <w:r w:rsidRPr="00D501FB">
              <w:rPr>
                <w:rFonts w:ascii="Tahoma" w:hAnsi="Tahoma" w:cs="Tahoma"/>
                <w:sz w:val="20"/>
                <w:szCs w:val="20"/>
              </w:rPr>
              <w:t>»</w:t>
            </w:r>
          </w:p>
        </w:tc>
        <w:tc>
          <w:tcPr>
            <w:tcW w:w="2687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12</w:t>
            </w:r>
          </w:p>
        </w:tc>
        <w:tc>
          <w:tcPr>
            <w:tcW w:w="6155" w:type="dxa"/>
            <w:gridSpan w:val="2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Наличие отрицательных результатов ПЦР-тестов, сделанных не более чем за 48 часов до прибытия в МТФ.</w:t>
            </w:r>
          </w:p>
        </w:tc>
        <w:tc>
          <w:tcPr>
            <w:tcW w:w="2687" w:type="dxa"/>
            <w:vAlign w:val="center"/>
          </w:tcPr>
          <w:p w:rsidR="007468CF" w:rsidRPr="00D501FB" w:rsidRDefault="007468CF" w:rsidP="007468CF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  <w:tr w:rsidR="007468CF" w:rsidRPr="00D501FB" w:rsidTr="007468CF">
        <w:tc>
          <w:tcPr>
            <w:tcW w:w="503" w:type="dxa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ind w:left="-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13</w:t>
            </w:r>
          </w:p>
        </w:tc>
        <w:tc>
          <w:tcPr>
            <w:tcW w:w="6155" w:type="dxa"/>
            <w:gridSpan w:val="2"/>
            <w:vAlign w:val="center"/>
          </w:tcPr>
          <w:p w:rsidR="007468CF" w:rsidRPr="00D501FB" w:rsidRDefault="007468CF" w:rsidP="00D501FB">
            <w:pPr>
              <w:widowControl w:val="0"/>
              <w:tabs>
                <w:tab w:val="center" w:pos="7230"/>
              </w:tabs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D501FB">
              <w:rPr>
                <w:rFonts w:ascii="Tahoma" w:hAnsi="Tahoma" w:cs="Tahoma"/>
                <w:bCs/>
                <w:sz w:val="20"/>
                <w:szCs w:val="20"/>
              </w:rPr>
              <w:t>Все виды автотранспорта подрядных организаций должны быть оборудованы ремнями безопасности.</w:t>
            </w:r>
          </w:p>
        </w:tc>
        <w:tc>
          <w:tcPr>
            <w:tcW w:w="2687" w:type="dxa"/>
            <w:vAlign w:val="center"/>
          </w:tcPr>
          <w:p w:rsidR="007468CF" w:rsidRPr="00D501FB" w:rsidRDefault="007468CF" w:rsidP="007468CF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согласны</w:t>
            </w:r>
          </w:p>
        </w:tc>
      </w:tr>
    </w:tbl>
    <w:p w:rsidR="00D501FB" w:rsidRDefault="00D501FB" w:rsidP="00D501FB">
      <w:pPr>
        <w:rPr>
          <w:rFonts w:ascii="Tahoma" w:hAnsi="Tahoma" w:cs="Tahoma"/>
          <w:b/>
        </w:rPr>
      </w:pPr>
    </w:p>
    <w:p w:rsidR="00D501FB" w:rsidRDefault="00D501FB" w:rsidP="00D501FB">
      <w:pPr>
        <w:keepNext/>
        <w:tabs>
          <w:tab w:val="center" w:pos="7230"/>
        </w:tabs>
        <w:rPr>
          <w:rFonts w:ascii="Tahoma" w:hAnsi="Tahoma" w:cs="Tahoma"/>
          <w:b/>
          <w:bCs/>
          <w:lang w:eastAsia="ru-RU"/>
        </w:rPr>
      </w:pPr>
      <w:r w:rsidRPr="00803394">
        <w:rPr>
          <w:rFonts w:ascii="Tahoma" w:hAnsi="Tahoma" w:cs="Tahoma"/>
          <w:b/>
          <w:bCs/>
          <w:lang w:eastAsia="ru-RU"/>
        </w:rPr>
        <w:t xml:space="preserve">2. </w:t>
      </w:r>
      <w:r w:rsidRPr="00ED089C">
        <w:rPr>
          <w:rFonts w:ascii="Tahoma" w:hAnsi="Tahoma" w:cs="Tahoma"/>
          <w:b/>
          <w:bCs/>
          <w:lang w:eastAsia="ru-RU"/>
        </w:rPr>
        <w:t xml:space="preserve">Перечень </w:t>
      </w:r>
      <w:r>
        <w:rPr>
          <w:rFonts w:ascii="Tahoma" w:hAnsi="Tahoma" w:cs="Tahoma"/>
          <w:b/>
          <w:bCs/>
          <w:lang w:eastAsia="ru-RU"/>
        </w:rPr>
        <w:t>НМД</w:t>
      </w:r>
      <w:r w:rsidRPr="00ED089C">
        <w:rPr>
          <w:rFonts w:ascii="Tahoma" w:hAnsi="Tahoma" w:cs="Tahoma"/>
          <w:b/>
          <w:bCs/>
          <w:lang w:eastAsia="ru-RU"/>
        </w:rPr>
        <w:t xml:space="preserve"> Компании</w:t>
      </w:r>
      <w:r>
        <w:rPr>
          <w:rFonts w:ascii="Tahoma" w:hAnsi="Tahoma" w:cs="Tahoma"/>
          <w:b/>
          <w:bCs/>
          <w:lang w:eastAsia="ru-RU"/>
        </w:rPr>
        <w:t>, содержащих требования в области ПБиОТ, которые должны применяться при выполнении работ и/или оказании услуг</w:t>
      </w:r>
    </w:p>
    <w:p w:rsidR="00D501FB" w:rsidRDefault="00D501FB" w:rsidP="00D501FB">
      <w:pPr>
        <w:rPr>
          <w:rFonts w:ascii="Tahoma" w:hAnsi="Tahoma" w:cs="Tahoma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2"/>
        <w:gridCol w:w="6036"/>
        <w:gridCol w:w="2687"/>
      </w:tblGrid>
      <w:tr w:rsidR="00D501FB" w:rsidTr="007468CF">
        <w:tc>
          <w:tcPr>
            <w:tcW w:w="622" w:type="dxa"/>
            <w:vAlign w:val="center"/>
          </w:tcPr>
          <w:p w:rsidR="00D501FB" w:rsidRPr="00D501FB" w:rsidRDefault="00D501FB" w:rsidP="00D501FB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D501FB">
              <w:rPr>
                <w:rFonts w:ascii="Tahoma" w:hAnsi="Tahoma" w:cs="Tahoma"/>
                <w:bCs/>
                <w:sz w:val="20"/>
              </w:rPr>
              <w:t>№</w:t>
            </w:r>
          </w:p>
          <w:p w:rsidR="00D501FB" w:rsidRPr="00D501FB" w:rsidRDefault="00D501FB" w:rsidP="00D501FB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D501FB">
              <w:rPr>
                <w:rFonts w:ascii="Tahoma" w:hAnsi="Tahoma" w:cs="Tahoma"/>
                <w:bCs/>
                <w:sz w:val="20"/>
              </w:rPr>
              <w:t>п/п</w:t>
            </w:r>
          </w:p>
        </w:tc>
        <w:tc>
          <w:tcPr>
            <w:tcW w:w="6036" w:type="dxa"/>
            <w:vAlign w:val="center"/>
          </w:tcPr>
          <w:p w:rsidR="00D501FB" w:rsidRPr="00D501FB" w:rsidRDefault="00D501FB" w:rsidP="00D501FB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D501FB">
              <w:rPr>
                <w:rFonts w:ascii="Tahoma" w:hAnsi="Tahoma" w:cs="Tahoma"/>
                <w:bCs/>
                <w:sz w:val="20"/>
              </w:rPr>
              <w:t>Индекс и наименование документа</w:t>
            </w:r>
          </w:p>
        </w:tc>
        <w:tc>
          <w:tcPr>
            <w:tcW w:w="2687" w:type="dxa"/>
            <w:vAlign w:val="center"/>
          </w:tcPr>
          <w:p w:rsidR="00D501FB" w:rsidRPr="007468CF" w:rsidRDefault="007468CF" w:rsidP="00D501FB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Ознакомление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121-212-2014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Обеспечение работников средствами индивидуальной защиты в ПАО «ГМК «Норильский никель» (с учётом изменений и дополнений от 16.04.2020 № ГМК-02/008-р)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036" w:type="dxa"/>
          </w:tcPr>
          <w:p w:rsidR="00D501FB" w:rsidRPr="00D501FB" w:rsidRDefault="00D501FB" w:rsidP="00E35EE9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121-222-2018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</w:t>
            </w:r>
            <w:r w:rsidR="00E35EE9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(с изменениями и дополнениями от 13.06.2019 №ГМК/60-п, от 16.04.2020 №ГМК-02/008-р)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121-215-2014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«Система управления промышленной безопасностью и охраной труда. Требования безопасности при посадке и высадке людей при их перевозке на автотранспорте предприятий Компании»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121-217-2014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Система управления промышленной безопасностью и охраной труда. Порядок организации и выполнения работ повышенной опасности в ПАО «ГМК «Норильский никель» (с изменениями и дополнениями от 12.10.2015 № ГМК/97-п, от 25.07.2016 № ГМК/74-п, от 29.12.2018 № ГМК/147-п, от 11.07.2019 № ГМК/73-п, от 16.04.2020 № ГМК-02/008-р)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121-218-2015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«Система управления промышленной безопасностью и охраной труда. Требования безопасности при взаимодействии транспортных средств и пешеходов на производственных площадках и объектах ОАО «ГМК «Норильский никель»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121-219-2016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«Требования к организации и проведению демаркации опасных зон и визуализации рабочего пространства в ПАО «ГМК «Норильский никель»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6036" w:type="dxa"/>
          </w:tcPr>
          <w:p w:rsidR="00D501FB" w:rsidRPr="00D501FB" w:rsidRDefault="00D501FB" w:rsidP="00F77157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121-210-20</w:t>
            </w:r>
            <w:r w:rsidR="00F77157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 xml:space="preserve">21 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Работа на высоте в ОАО «ГМК «Норильский никель»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8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120-206-2012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Контрольно-профилактическая работа в области промышленной безопасности и охраны труда в ПАО «ГМК «Норильский никель» (с изменениями от 17.02.2014 № ГМК/9-п, от 17.11.2014 № ГМК/94-п, от 16.04.2020 № ГМК-02/008-р)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121-208-2014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Изоляция источников энергии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6036" w:type="dxa"/>
          </w:tcPr>
          <w:p w:rsidR="00D501FB" w:rsidRPr="00D501FB" w:rsidRDefault="00D501FB" w:rsidP="00E35EE9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121-211-2017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bookmarkStart w:id="1" w:name="_Toc489613117"/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Система управления промышленной безопасностью и охраной труда. Идентификация опасностей, оценка рисков и управление рисками в области промышленной безопасности и охраны труда в ПАО «ГМК «Норильский никель»</w:t>
            </w:r>
            <w:bookmarkEnd w:id="1"/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(с изменениями от 01.04.2019 №ГМК/34-п, от 16.04.2020 №ГМК-02/008-р)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  <w:tr w:rsidR="00D501FB" w:rsidTr="007468CF">
        <w:tc>
          <w:tcPr>
            <w:tcW w:w="622" w:type="dxa"/>
            <w:vAlign w:val="center"/>
          </w:tcPr>
          <w:p w:rsidR="00D501FB" w:rsidRPr="00D501FB" w:rsidRDefault="00CA1DC9" w:rsidP="00D501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6036" w:type="dxa"/>
          </w:tcPr>
          <w:p w:rsidR="00D501FB" w:rsidRPr="00D501FB" w:rsidRDefault="00D501FB" w:rsidP="00D501FB">
            <w:pPr>
              <w:rPr>
                <w:rFonts w:ascii="Tahoma" w:hAnsi="Tahoma" w:cs="Tahoma"/>
                <w:bCs/>
                <w:sz w:val="20"/>
                <w:szCs w:val="20"/>
                <w:lang w:eastAsia="ru-RU"/>
              </w:rPr>
            </w:pPr>
            <w:r w:rsidRPr="00D501FB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СТО КИСМ 121-224-2020</w:t>
            </w:r>
            <w:r w:rsidRPr="00D501F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 xml:space="preserve"> Порядок организации проведения огневых работ в ПАО «ГМК «Норильский никель»</w:t>
            </w:r>
          </w:p>
        </w:tc>
        <w:tc>
          <w:tcPr>
            <w:tcW w:w="2687" w:type="dxa"/>
            <w:vAlign w:val="center"/>
          </w:tcPr>
          <w:p w:rsidR="00D501FB" w:rsidRDefault="007468CF" w:rsidP="007468C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  <w:sz w:val="20"/>
              </w:rPr>
              <w:t>Ознакомлены</w:t>
            </w:r>
          </w:p>
        </w:tc>
      </w:tr>
    </w:tbl>
    <w:p w:rsidR="00D501FB" w:rsidRDefault="00D501FB" w:rsidP="00D501FB">
      <w:pPr>
        <w:rPr>
          <w:rFonts w:ascii="Tahoma" w:hAnsi="Tahoma" w:cs="Tahoma"/>
          <w:b/>
        </w:rPr>
      </w:pPr>
    </w:p>
    <w:p w:rsidR="009361A8" w:rsidRDefault="009361A8" w:rsidP="00D501FB">
      <w:pPr>
        <w:rPr>
          <w:rFonts w:ascii="Tahoma" w:hAnsi="Tahoma" w:cs="Tahoma"/>
          <w:b/>
        </w:rPr>
      </w:pPr>
    </w:p>
    <w:tbl>
      <w:tblPr>
        <w:tblStyle w:val="11"/>
        <w:tblpPr w:leftFromText="180" w:rightFromText="180" w:vertAnchor="text" w:horzAnchor="margin" w:tblpY="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3"/>
        <w:gridCol w:w="277"/>
        <w:gridCol w:w="1817"/>
        <w:gridCol w:w="485"/>
        <w:gridCol w:w="1330"/>
        <w:gridCol w:w="453"/>
        <w:gridCol w:w="1360"/>
      </w:tblGrid>
      <w:tr w:rsidR="00E35EE9" w:rsidRPr="00A9151A" w:rsidTr="00D4019A">
        <w:trPr>
          <w:trHeight w:val="349"/>
        </w:trPr>
        <w:tc>
          <w:tcPr>
            <w:tcW w:w="1942" w:type="pct"/>
            <w:tcBorders>
              <w:bottom w:val="single" w:sz="4" w:space="0" w:color="auto"/>
            </w:tcBorders>
            <w:vAlign w:val="bottom"/>
          </w:tcPr>
          <w:p w:rsidR="00E35EE9" w:rsidRPr="00D23EAE" w:rsidRDefault="007468CF" w:rsidP="00D4019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РУКОВОДИТЕЛЬ</w:t>
            </w:r>
          </w:p>
        </w:tc>
        <w:tc>
          <w:tcPr>
            <w:tcW w:w="148" w:type="pct"/>
            <w:vAlign w:val="bottom"/>
          </w:tcPr>
          <w:p w:rsidR="00E35EE9" w:rsidRPr="007F01D7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4"/>
              </w:rPr>
            </w:pPr>
          </w:p>
        </w:tc>
        <w:tc>
          <w:tcPr>
            <w:tcW w:w="971" w:type="pct"/>
            <w:tcBorders>
              <w:bottom w:val="single" w:sz="4" w:space="0" w:color="auto"/>
            </w:tcBorders>
            <w:vAlign w:val="bottom"/>
          </w:tcPr>
          <w:p w:rsidR="00E35EE9" w:rsidRPr="007F01D7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16"/>
              </w:rPr>
            </w:pPr>
          </w:p>
        </w:tc>
        <w:tc>
          <w:tcPr>
            <w:tcW w:w="259" w:type="pct"/>
            <w:vAlign w:val="bottom"/>
          </w:tcPr>
          <w:p w:rsidR="00E35EE9" w:rsidRPr="00A9151A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  <w:vAlign w:val="bottom"/>
          </w:tcPr>
          <w:p w:rsidR="00E35EE9" w:rsidRPr="00A9151A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42" w:type="pct"/>
            <w:vAlign w:val="bottom"/>
          </w:tcPr>
          <w:p w:rsidR="00E35EE9" w:rsidRPr="00A9151A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vAlign w:val="bottom"/>
          </w:tcPr>
          <w:p w:rsidR="00E35EE9" w:rsidRPr="00A9151A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E35EE9" w:rsidRPr="00A9151A" w:rsidTr="00D4019A">
        <w:tc>
          <w:tcPr>
            <w:tcW w:w="1942" w:type="pct"/>
            <w:tcBorders>
              <w:top w:val="single" w:sz="4" w:space="0" w:color="auto"/>
            </w:tcBorders>
          </w:tcPr>
          <w:p w:rsidR="00E35EE9" w:rsidRPr="00A9151A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</w:rPr>
            </w:pPr>
            <w:r w:rsidRPr="00A9151A">
              <w:rPr>
                <w:rFonts w:ascii="Tahoma" w:hAnsi="Tahoma" w:cs="Tahoma"/>
                <w:bCs/>
              </w:rPr>
              <w:t>должность</w:t>
            </w:r>
          </w:p>
        </w:tc>
        <w:tc>
          <w:tcPr>
            <w:tcW w:w="148" w:type="pct"/>
          </w:tcPr>
          <w:p w:rsidR="00E35EE9" w:rsidRPr="00A9151A" w:rsidRDefault="00E35EE9" w:rsidP="00D4019A">
            <w:pPr>
              <w:keepNext/>
              <w:tabs>
                <w:tab w:val="center" w:pos="7230"/>
              </w:tabs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E35EE9" w:rsidRPr="005A27D9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</w:rPr>
            </w:pPr>
            <w:r w:rsidRPr="005A27D9">
              <w:rPr>
                <w:rFonts w:ascii="Tahoma" w:hAnsi="Tahoma" w:cs="Tahoma"/>
                <w:bCs/>
              </w:rPr>
              <w:t>Ф.И.О.</w:t>
            </w:r>
          </w:p>
        </w:tc>
        <w:tc>
          <w:tcPr>
            <w:tcW w:w="259" w:type="pct"/>
          </w:tcPr>
          <w:p w:rsidR="00E35EE9" w:rsidRPr="005A27D9" w:rsidRDefault="00E35EE9" w:rsidP="00D4019A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</w:rPr>
            </w:pPr>
          </w:p>
        </w:tc>
        <w:tc>
          <w:tcPr>
            <w:tcW w:w="711" w:type="pct"/>
            <w:tcBorders>
              <w:top w:val="single" w:sz="4" w:space="0" w:color="auto"/>
            </w:tcBorders>
          </w:tcPr>
          <w:p w:rsidR="00E35EE9" w:rsidRPr="005A27D9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</w:rPr>
            </w:pPr>
            <w:r w:rsidRPr="005A27D9">
              <w:rPr>
                <w:rFonts w:ascii="Tahoma" w:hAnsi="Tahoma" w:cs="Tahoma"/>
                <w:bCs/>
              </w:rPr>
              <w:t xml:space="preserve">подпись  </w:t>
            </w:r>
          </w:p>
        </w:tc>
        <w:tc>
          <w:tcPr>
            <w:tcW w:w="242" w:type="pct"/>
          </w:tcPr>
          <w:p w:rsidR="00E35EE9" w:rsidRPr="005A27D9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</w:tcPr>
          <w:p w:rsidR="00E35EE9" w:rsidRPr="005A27D9" w:rsidRDefault="00E35EE9" w:rsidP="00D4019A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</w:rPr>
            </w:pPr>
            <w:r w:rsidRPr="005A27D9">
              <w:rPr>
                <w:rFonts w:ascii="Tahoma" w:hAnsi="Tahoma" w:cs="Tahoma"/>
                <w:bCs/>
              </w:rPr>
              <w:t>дата</w:t>
            </w:r>
          </w:p>
        </w:tc>
      </w:tr>
    </w:tbl>
    <w:p w:rsidR="00E35EE9" w:rsidRPr="007468CF" w:rsidRDefault="00E35EE9" w:rsidP="00D501FB">
      <w:pPr>
        <w:rPr>
          <w:rFonts w:ascii="Tahoma" w:hAnsi="Tahoma" w:cs="Tahoma"/>
          <w:b/>
          <w:color w:val="FF0000"/>
          <w:lang w:val="en-US"/>
        </w:rPr>
      </w:pPr>
    </w:p>
    <w:p w:rsidR="007468CF" w:rsidRPr="007468CF" w:rsidRDefault="007468CF" w:rsidP="00D501FB">
      <w:pPr>
        <w:rPr>
          <w:rFonts w:ascii="Tahoma" w:hAnsi="Tahoma" w:cs="Tahoma"/>
          <w:b/>
          <w:color w:val="FF0000"/>
        </w:rPr>
      </w:pPr>
      <w:r w:rsidRPr="007468CF">
        <w:rPr>
          <w:rFonts w:ascii="Tahoma" w:hAnsi="Tahoma" w:cs="Tahoma"/>
          <w:b/>
          <w:color w:val="FF0000"/>
        </w:rPr>
        <w:t>Обязательна печать организации</w:t>
      </w:r>
    </w:p>
    <w:sectPr w:rsidR="007468CF" w:rsidRPr="007468CF" w:rsidSect="007468C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47DB4"/>
    <w:multiLevelType w:val="hybridMultilevel"/>
    <w:tmpl w:val="7068A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FB"/>
    <w:rsid w:val="00094C68"/>
    <w:rsid w:val="00364F04"/>
    <w:rsid w:val="003C777A"/>
    <w:rsid w:val="007468CF"/>
    <w:rsid w:val="009361A8"/>
    <w:rsid w:val="00A01CE5"/>
    <w:rsid w:val="00AA2442"/>
    <w:rsid w:val="00AB7562"/>
    <w:rsid w:val="00C304F6"/>
    <w:rsid w:val="00C35703"/>
    <w:rsid w:val="00CA1DC9"/>
    <w:rsid w:val="00D501FB"/>
    <w:rsid w:val="00D53698"/>
    <w:rsid w:val="00E35EE9"/>
    <w:rsid w:val="00F7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906C2-CC87-44D3-A64F-8B41F51A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color w:val="000000" w:themeColor="text1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1FB"/>
    <w:pPr>
      <w:spacing w:after="0" w:line="240" w:lineRule="auto"/>
      <w:jc w:val="both"/>
    </w:pPr>
    <w:rPr>
      <w:rFonts w:ascii="Calibri" w:eastAsia="Times New Roman" w:hAnsi="Calibri" w:cs="Calibri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0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екст таблицы"/>
    <w:basedOn w:val="a"/>
    <w:uiPriority w:val="99"/>
    <w:rsid w:val="00D501FB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rsid w:val="00E35EE9"/>
    <w:pPr>
      <w:spacing w:before="60" w:after="60" w:line="240" w:lineRule="auto"/>
      <w:jc w:val="both"/>
    </w:pPr>
    <w:rPr>
      <w:rFonts w:ascii="Times New Roman" w:eastAsia="Calibri" w:hAnsi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1D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1DC9"/>
    <w:rPr>
      <w:rFonts w:ascii="Segoe UI" w:eastAsia="Times New Roman" w:hAnsi="Segoe UI" w:cs="Segoe UI"/>
      <w:color w:val="auto"/>
      <w:sz w:val="18"/>
      <w:szCs w:val="18"/>
    </w:rPr>
  </w:style>
  <w:style w:type="paragraph" w:styleId="a7">
    <w:name w:val="List Paragraph"/>
    <w:basedOn w:val="a"/>
    <w:uiPriority w:val="34"/>
    <w:qFormat/>
    <w:rsid w:val="00C30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Коннов Сергей Викторович</dc:creator>
  <cp:keywords/>
  <dc:description/>
  <cp:lastModifiedBy>Савчук Анастасия Юрьевна</cp:lastModifiedBy>
  <cp:revision>8</cp:revision>
  <cp:lastPrinted>2022-02-15T13:46:00Z</cp:lastPrinted>
  <dcterms:created xsi:type="dcterms:W3CDTF">2022-02-21T14:29:00Z</dcterms:created>
  <dcterms:modified xsi:type="dcterms:W3CDTF">2025-06-02T07:09:00Z</dcterms:modified>
</cp:coreProperties>
</file>