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85E" w:rsidRDefault="004A385E" w:rsidP="004A385E">
      <w:pPr>
        <w:spacing w:after="0" w:line="240" w:lineRule="auto"/>
        <w:rPr>
          <w:rFonts w:ascii="Tahoma" w:hAnsi="Tahoma" w:cs="Tahoma"/>
        </w:rPr>
      </w:pPr>
      <w:r>
        <w:rPr>
          <w:noProof/>
          <w:lang w:eastAsia="ru-RU"/>
        </w:rPr>
        <w:drawing>
          <wp:anchor distT="0" distB="0" distL="114300" distR="114300" simplePos="0" relativeHeight="251659264" behindDoc="1" locked="0" layoutInCell="1" allowOverlap="1" wp14:anchorId="2829C822" wp14:editId="696592CF">
            <wp:simplePos x="0" y="0"/>
            <wp:positionH relativeFrom="column">
              <wp:posOffset>3917950</wp:posOffset>
            </wp:positionH>
            <wp:positionV relativeFrom="paragraph">
              <wp:posOffset>-386080</wp:posOffset>
            </wp:positionV>
            <wp:extent cx="2091055" cy="2069465"/>
            <wp:effectExtent l="0" t="0" r="4445" b="6985"/>
            <wp:wrapNone/>
            <wp:docPr id="1" name="Рисунок 1" descr="C:\MIG\Maket\1 НОВЫЙ\В работе Черно белый\чб вариант.jpg"/>
            <wp:cNvGraphicFramePr/>
            <a:graphic xmlns:a="http://schemas.openxmlformats.org/drawingml/2006/main">
              <a:graphicData uri="http://schemas.openxmlformats.org/drawingml/2006/picture">
                <pic:pic xmlns:pic="http://schemas.openxmlformats.org/drawingml/2006/picture">
                  <pic:nvPicPr>
                    <pic:cNvPr id="3" name="Рисунок 3" descr="C:\MIG\Maket\1 НОВЫЙ\В работе Черно белый\чб вариант.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1055" cy="2069465"/>
                    </a:xfrm>
                    <a:prstGeom prst="rect">
                      <a:avLst/>
                    </a:prstGeom>
                    <a:noFill/>
                    <a:ln>
                      <a:noFill/>
                    </a:ln>
                  </pic:spPr>
                </pic:pic>
              </a:graphicData>
            </a:graphic>
          </wp:anchor>
        </w:drawing>
      </w:r>
    </w:p>
    <w:p w:rsidR="004A385E" w:rsidRDefault="004A385E" w:rsidP="004A385E">
      <w:pPr>
        <w:spacing w:after="0" w:line="240" w:lineRule="auto"/>
        <w:rPr>
          <w:rFonts w:ascii="Tahoma" w:hAnsi="Tahoma" w:cs="Tahoma"/>
        </w:rPr>
      </w:pPr>
    </w:p>
    <w:p w:rsidR="004A385E" w:rsidRDefault="004A385E" w:rsidP="004A385E">
      <w:pPr>
        <w:spacing w:after="0" w:line="240" w:lineRule="auto"/>
        <w:rPr>
          <w:rFonts w:ascii="Tahoma" w:hAnsi="Tahoma" w:cs="Tahoma"/>
        </w:rPr>
      </w:pPr>
    </w:p>
    <w:p w:rsidR="004A385E" w:rsidRDefault="004A385E" w:rsidP="004A385E">
      <w:pPr>
        <w:spacing w:after="0" w:line="240" w:lineRule="auto"/>
        <w:rPr>
          <w:rFonts w:ascii="Tahoma" w:hAnsi="Tahoma" w:cs="Tahoma"/>
        </w:rPr>
      </w:pPr>
    </w:p>
    <w:p w:rsidR="004A385E" w:rsidRDefault="004A385E" w:rsidP="004A385E">
      <w:pPr>
        <w:spacing w:after="0" w:line="240" w:lineRule="auto"/>
        <w:rPr>
          <w:rFonts w:ascii="Tahoma" w:hAnsi="Tahoma" w:cs="Tahoma"/>
        </w:rPr>
      </w:pPr>
    </w:p>
    <w:p w:rsidR="004A385E" w:rsidRDefault="004A385E" w:rsidP="00753352">
      <w:pPr>
        <w:spacing w:after="0" w:line="240" w:lineRule="auto"/>
        <w:rPr>
          <w:rFonts w:ascii="Tahoma" w:hAnsi="Tahoma" w:cs="Tahoma"/>
        </w:rPr>
      </w:pPr>
    </w:p>
    <w:p w:rsidR="004A385E" w:rsidRDefault="004A385E" w:rsidP="004A385E">
      <w:pPr>
        <w:spacing w:after="0" w:line="240" w:lineRule="auto"/>
        <w:rPr>
          <w:rFonts w:ascii="Tahoma" w:hAnsi="Tahoma" w:cs="Tahoma"/>
        </w:rPr>
      </w:pPr>
    </w:p>
    <w:p w:rsidR="004A385E" w:rsidRDefault="004A385E" w:rsidP="004A385E">
      <w:pPr>
        <w:spacing w:after="0" w:line="240" w:lineRule="auto"/>
        <w:rPr>
          <w:rFonts w:ascii="Tahoma" w:hAnsi="Tahoma" w:cs="Tahoma"/>
        </w:rPr>
      </w:pPr>
    </w:p>
    <w:tbl>
      <w:tblPr>
        <w:tblStyle w:val="ab"/>
        <w:tblW w:w="11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2869"/>
        <w:gridCol w:w="708"/>
        <w:gridCol w:w="2870"/>
      </w:tblGrid>
      <w:tr w:rsidR="004A385E" w:rsidTr="00146463">
        <w:trPr>
          <w:gridAfter w:val="3"/>
          <w:wAfter w:w="6447" w:type="dxa"/>
        </w:trPr>
        <w:tc>
          <w:tcPr>
            <w:tcW w:w="5494" w:type="dxa"/>
          </w:tcPr>
          <w:p w:rsidR="004A385E" w:rsidRDefault="004A385E" w:rsidP="00146463">
            <w:pPr>
              <w:rPr>
                <w:rFonts w:ascii="Tahoma" w:hAnsi="Tahoma" w:cs="Tahoma"/>
                <w:color w:val="767171" w:themeColor="background2" w:themeShade="80"/>
                <w:sz w:val="20"/>
                <w:szCs w:val="20"/>
              </w:rPr>
            </w:pPr>
          </w:p>
        </w:tc>
      </w:tr>
      <w:tr w:rsidR="004A385E" w:rsidTr="00144077">
        <w:trPr>
          <w:gridAfter w:val="3"/>
          <w:wAfter w:w="6447" w:type="dxa"/>
          <w:trHeight w:val="466"/>
        </w:trPr>
        <w:tc>
          <w:tcPr>
            <w:tcW w:w="5494" w:type="dxa"/>
          </w:tcPr>
          <w:p w:rsidR="004A385E" w:rsidRDefault="004A385E" w:rsidP="00146463">
            <w:pPr>
              <w:rPr>
                <w:rFonts w:ascii="Tahoma" w:hAnsi="Tahoma" w:cs="Tahoma"/>
                <w:color w:val="767171" w:themeColor="background2" w:themeShade="80"/>
                <w:sz w:val="20"/>
                <w:szCs w:val="20"/>
                <w:lang w:val="en-US"/>
              </w:rPr>
            </w:pPr>
          </w:p>
        </w:tc>
      </w:tr>
      <w:tr w:rsidR="004018C6" w:rsidTr="00146463">
        <w:trPr>
          <w:gridAfter w:val="1"/>
          <w:wAfter w:w="2870" w:type="dxa"/>
        </w:trPr>
        <w:tc>
          <w:tcPr>
            <w:tcW w:w="5494" w:type="dxa"/>
            <w:hideMark/>
          </w:tcPr>
          <w:p w:rsidR="004018C6" w:rsidRPr="00E236D7" w:rsidRDefault="00F159E1" w:rsidP="00F159E1">
            <w:pPr>
              <w:rPr>
                <w:rFonts w:ascii="Tahoma" w:hAnsi="Tahoma" w:cs="Tahoma"/>
                <w:b/>
                <w:sz w:val="18"/>
                <w:szCs w:val="18"/>
              </w:rPr>
            </w:pPr>
            <w:r>
              <w:rPr>
                <w:rFonts w:ascii="Tahoma" w:hAnsi="Tahoma" w:cs="Tahoma"/>
                <w:sz w:val="18"/>
                <w:szCs w:val="18"/>
              </w:rPr>
              <w:t>09.06</w:t>
            </w:r>
            <w:r w:rsidR="00F7088D">
              <w:rPr>
                <w:rFonts w:ascii="Tahoma" w:hAnsi="Tahoma" w:cs="Tahoma"/>
                <w:sz w:val="18"/>
                <w:szCs w:val="18"/>
              </w:rPr>
              <w:t>.2025</w:t>
            </w:r>
            <w:r w:rsidR="00781330" w:rsidRPr="00E236D7">
              <w:rPr>
                <w:rFonts w:ascii="Tahoma" w:hAnsi="Tahoma" w:cs="Tahoma"/>
                <w:sz w:val="18"/>
                <w:szCs w:val="18"/>
              </w:rPr>
              <w:t xml:space="preserve"> №</w:t>
            </w:r>
            <w:r w:rsidR="000E1101">
              <w:rPr>
                <w:rFonts w:ascii="Tahoma" w:hAnsi="Tahoma" w:cs="Tahoma"/>
                <w:sz w:val="18"/>
                <w:szCs w:val="18"/>
              </w:rPr>
              <w:t>20046</w:t>
            </w:r>
            <w:r>
              <w:rPr>
                <w:rFonts w:ascii="Tahoma" w:hAnsi="Tahoma" w:cs="Tahoma"/>
                <w:sz w:val="18"/>
                <w:szCs w:val="18"/>
              </w:rPr>
              <w:t>944</w:t>
            </w:r>
            <w:r w:rsidR="000E1101">
              <w:rPr>
                <w:rFonts w:ascii="Tahoma" w:hAnsi="Tahoma" w:cs="Tahoma"/>
                <w:sz w:val="18"/>
                <w:szCs w:val="18"/>
              </w:rPr>
              <w:t>/1</w:t>
            </w:r>
          </w:p>
        </w:tc>
        <w:tc>
          <w:tcPr>
            <w:tcW w:w="3577" w:type="dxa"/>
            <w:gridSpan w:val="2"/>
          </w:tcPr>
          <w:p w:rsidR="004018C6" w:rsidRDefault="004018C6" w:rsidP="004018C6">
            <w:pPr>
              <w:tabs>
                <w:tab w:val="left" w:pos="3525"/>
              </w:tabs>
              <w:rPr>
                <w:rFonts w:ascii="Tahoma" w:hAnsi="Tahoma" w:cs="Tahoma"/>
                <w:sz w:val="24"/>
                <w:szCs w:val="24"/>
              </w:rPr>
            </w:pPr>
          </w:p>
        </w:tc>
      </w:tr>
      <w:tr w:rsidR="004018C6" w:rsidTr="00146463">
        <w:trPr>
          <w:gridAfter w:val="2"/>
          <w:wAfter w:w="3578" w:type="dxa"/>
        </w:trPr>
        <w:tc>
          <w:tcPr>
            <w:tcW w:w="8363" w:type="dxa"/>
            <w:gridSpan w:val="2"/>
          </w:tcPr>
          <w:p w:rsidR="004018C6" w:rsidRDefault="004018C6" w:rsidP="004018C6">
            <w:pPr>
              <w:rPr>
                <w:rFonts w:ascii="Tahoma" w:hAnsi="Tahoma" w:cs="Tahoma"/>
                <w:color w:val="5E5F61"/>
                <w:sz w:val="20"/>
                <w:szCs w:val="20"/>
              </w:rPr>
            </w:pPr>
          </w:p>
        </w:tc>
      </w:tr>
      <w:tr w:rsidR="004018C6" w:rsidTr="00146463">
        <w:tc>
          <w:tcPr>
            <w:tcW w:w="8363" w:type="dxa"/>
            <w:gridSpan w:val="2"/>
          </w:tcPr>
          <w:p w:rsidR="004018C6" w:rsidRDefault="004018C6" w:rsidP="004018C6">
            <w:pPr>
              <w:jc w:val="center"/>
              <w:rPr>
                <w:rFonts w:ascii="Tahoma" w:hAnsi="Tahoma" w:cs="Tahoma"/>
                <w:color w:val="5E5F61"/>
                <w:sz w:val="20"/>
                <w:szCs w:val="20"/>
              </w:rPr>
            </w:pPr>
          </w:p>
        </w:tc>
        <w:tc>
          <w:tcPr>
            <w:tcW w:w="3578" w:type="dxa"/>
            <w:gridSpan w:val="2"/>
          </w:tcPr>
          <w:p w:rsidR="004018C6" w:rsidRDefault="004018C6" w:rsidP="004018C6">
            <w:pPr>
              <w:rPr>
                <w:rFonts w:ascii="Tahoma" w:hAnsi="Tahoma" w:cs="Tahoma"/>
                <w:sz w:val="20"/>
                <w:szCs w:val="20"/>
              </w:rPr>
            </w:pPr>
          </w:p>
        </w:tc>
      </w:tr>
      <w:tr w:rsidR="004018C6" w:rsidTr="00146463">
        <w:trPr>
          <w:gridAfter w:val="1"/>
          <w:wAfter w:w="2870" w:type="dxa"/>
          <w:trHeight w:val="531"/>
        </w:trPr>
        <w:tc>
          <w:tcPr>
            <w:tcW w:w="9071" w:type="dxa"/>
            <w:gridSpan w:val="3"/>
            <w:hideMark/>
          </w:tcPr>
          <w:p w:rsidR="004018C6" w:rsidRPr="006465F3" w:rsidRDefault="004018C6" w:rsidP="004018C6">
            <w:pPr>
              <w:jc w:val="center"/>
              <w:rPr>
                <w:rFonts w:ascii="Tahoma" w:hAnsi="Tahoma" w:cs="Tahoma"/>
                <w:sz w:val="18"/>
                <w:szCs w:val="18"/>
              </w:rPr>
            </w:pPr>
            <w:bookmarkStart w:id="0" w:name="_Toc458791447"/>
            <w:bookmarkStart w:id="1" w:name="_Toc450918090"/>
            <w:r w:rsidRPr="006465F3">
              <w:rPr>
                <w:rFonts w:ascii="Tahoma" w:hAnsi="Tahoma" w:cs="Tahoma"/>
                <w:b/>
                <w:sz w:val="18"/>
                <w:szCs w:val="18"/>
              </w:rPr>
              <w:t>Приглашение к участию в Закупочной процедуре</w:t>
            </w:r>
            <w:bookmarkEnd w:id="0"/>
            <w:bookmarkEnd w:id="1"/>
          </w:p>
        </w:tc>
      </w:tr>
    </w:tbl>
    <w:p w:rsidR="004A385E" w:rsidRPr="006465F3" w:rsidRDefault="004A385E" w:rsidP="004A385E">
      <w:pPr>
        <w:spacing w:after="0" w:line="276" w:lineRule="auto"/>
        <w:ind w:firstLine="708"/>
        <w:jc w:val="both"/>
        <w:rPr>
          <w:rFonts w:ascii="Tahoma" w:hAnsi="Tahoma" w:cs="Tahoma"/>
          <w:sz w:val="18"/>
          <w:szCs w:val="18"/>
        </w:rPr>
      </w:pPr>
      <w:r w:rsidRPr="006465F3">
        <w:rPr>
          <w:rFonts w:ascii="Tahoma" w:hAnsi="Tahoma" w:cs="Tahoma"/>
          <w:sz w:val="18"/>
          <w:szCs w:val="18"/>
        </w:rPr>
        <w:t>Мурманский транспортный филиал ПАО «ГМК «Норильский никель» приглашает Вас принять участие в следующей Закупочной процедуре:</w:t>
      </w:r>
    </w:p>
    <w:tbl>
      <w:tblPr>
        <w:tblW w:w="879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566"/>
        <w:gridCol w:w="4230"/>
      </w:tblGrid>
      <w:tr w:rsidR="006604D8"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6604D8" w:rsidRPr="004D77B1" w:rsidRDefault="00A32B07" w:rsidP="006604D8">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1. 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4230" w:type="dxa"/>
            <w:shd w:val="clear" w:color="auto" w:fill="auto"/>
          </w:tcPr>
          <w:p w:rsidR="00D80B23" w:rsidRDefault="00D80B23" w:rsidP="00D80B23">
            <w:pPr>
              <w:spacing w:after="0"/>
              <w:rPr>
                <w:rStyle w:val="af4"/>
                <w:rFonts w:ascii="Tahoma" w:hAnsi="Tahoma" w:cs="Tahoma"/>
                <w:b w:val="0"/>
              </w:rPr>
            </w:pPr>
            <w:r w:rsidRPr="00472301">
              <w:rPr>
                <w:rStyle w:val="af4"/>
                <w:rFonts w:ascii="Tahoma" w:hAnsi="Tahoma" w:cs="Tahoma"/>
                <w:b w:val="0"/>
              </w:rPr>
              <w:t xml:space="preserve">Продукты питания для экипажей морских судов Компании на </w:t>
            </w:r>
            <w:r w:rsidR="00F159E1">
              <w:rPr>
                <w:rStyle w:val="af4"/>
                <w:rFonts w:ascii="Tahoma" w:hAnsi="Tahoma" w:cs="Tahoma"/>
              </w:rPr>
              <w:t>июль</w:t>
            </w:r>
            <w:r w:rsidRPr="00472301">
              <w:rPr>
                <w:rStyle w:val="af4"/>
                <w:rFonts w:ascii="Tahoma" w:hAnsi="Tahoma" w:cs="Tahoma"/>
                <w:b w:val="0"/>
              </w:rPr>
              <w:t xml:space="preserve"> 202</w:t>
            </w:r>
            <w:r w:rsidR="007D7B7B">
              <w:rPr>
                <w:rStyle w:val="af4"/>
                <w:rFonts w:ascii="Tahoma" w:hAnsi="Tahoma" w:cs="Tahoma"/>
                <w:b w:val="0"/>
              </w:rPr>
              <w:t>5</w:t>
            </w:r>
            <w:r w:rsidRPr="00472301">
              <w:rPr>
                <w:rStyle w:val="af4"/>
                <w:rFonts w:ascii="Tahoma" w:hAnsi="Tahoma" w:cs="Tahoma"/>
                <w:b w:val="0"/>
              </w:rPr>
              <w:t xml:space="preserve"> года</w:t>
            </w:r>
          </w:p>
          <w:p w:rsidR="00D80B23" w:rsidRDefault="00820497" w:rsidP="00D80B23">
            <w:pPr>
              <w:spacing w:after="0"/>
              <w:rPr>
                <w:rStyle w:val="af4"/>
                <w:rFonts w:ascii="Tahoma" w:hAnsi="Tahoma" w:cs="Tahoma"/>
                <w:b w:val="0"/>
              </w:rPr>
            </w:pPr>
            <w:r w:rsidRPr="00472301">
              <w:rPr>
                <w:rStyle w:val="af4"/>
                <w:rFonts w:ascii="Tahoma" w:hAnsi="Tahoma" w:cs="Tahoma"/>
                <w:b w:val="0"/>
              </w:rPr>
              <w:t>в порту</w:t>
            </w:r>
            <w:r w:rsidR="00B61053" w:rsidRPr="00472301">
              <w:rPr>
                <w:rStyle w:val="af4"/>
                <w:rFonts w:ascii="Tahoma" w:hAnsi="Tahoma" w:cs="Tahoma"/>
              </w:rPr>
              <w:t xml:space="preserve"> </w:t>
            </w:r>
            <w:r w:rsidR="00F7088D">
              <w:rPr>
                <w:rStyle w:val="af4"/>
                <w:rFonts w:ascii="Tahoma" w:hAnsi="Tahoma" w:cs="Tahoma"/>
              </w:rPr>
              <w:t xml:space="preserve">Архангельск </w:t>
            </w:r>
            <w:r w:rsidRPr="00472301">
              <w:rPr>
                <w:rStyle w:val="af4"/>
                <w:rFonts w:ascii="Tahoma" w:hAnsi="Tahoma" w:cs="Tahoma"/>
                <w:b w:val="0"/>
              </w:rPr>
              <w:t>(расценка поставщиком не менее 95% ном</w:t>
            </w:r>
            <w:r>
              <w:rPr>
                <w:rStyle w:val="af4"/>
                <w:rFonts w:ascii="Tahoma" w:hAnsi="Tahoma" w:cs="Tahoma"/>
                <w:b w:val="0"/>
              </w:rPr>
              <w:t>енклатурных позици</w:t>
            </w:r>
            <w:r w:rsidR="009319D2">
              <w:rPr>
                <w:rStyle w:val="af4"/>
                <w:rFonts w:ascii="Tahoma" w:hAnsi="Tahoma" w:cs="Tahoma"/>
                <w:b w:val="0"/>
              </w:rPr>
              <w:t>й</w:t>
            </w:r>
            <w:r w:rsidR="00F7088D">
              <w:rPr>
                <w:rStyle w:val="af4"/>
                <w:rFonts w:ascii="Tahoma" w:hAnsi="Tahoma" w:cs="Tahoma"/>
                <w:b w:val="0"/>
              </w:rPr>
              <w:t xml:space="preserve"> по запросу)</w:t>
            </w:r>
          </w:p>
          <w:p w:rsidR="00360F4F" w:rsidRPr="00B35ACA" w:rsidRDefault="00D80B23" w:rsidP="00D80B23">
            <w:pPr>
              <w:spacing w:after="0"/>
              <w:rPr>
                <w:rFonts w:ascii="Tahoma" w:hAnsi="Tahoma" w:cs="Tahoma"/>
                <w:bCs/>
                <w:sz w:val="18"/>
                <w:szCs w:val="18"/>
              </w:rPr>
            </w:pPr>
            <w:r w:rsidRPr="00472301">
              <w:rPr>
                <w:rStyle w:val="af4"/>
                <w:rFonts w:ascii="Tahoma" w:hAnsi="Tahoma" w:cs="Tahoma"/>
                <w:b w:val="0"/>
              </w:rPr>
              <w:t>Количество продуктов плановое, заявлено в закупочной документации ориентировочно</w:t>
            </w:r>
            <w:r w:rsidR="002E3BF0">
              <w:rPr>
                <w:rStyle w:val="af4"/>
                <w:rFonts w:ascii="Tahoma" w:hAnsi="Tahoma" w:cs="Tahoma"/>
                <w:b w:val="0"/>
              </w:rPr>
              <w:t>е</w:t>
            </w:r>
            <w:r w:rsidRPr="00472301">
              <w:rPr>
                <w:rStyle w:val="af4"/>
                <w:rFonts w:ascii="Tahoma" w:hAnsi="Tahoma" w:cs="Tahoma"/>
                <w:b w:val="0"/>
              </w:rPr>
              <w:t>, и может изменяться в меньшую или в большую  сторону в зависимости от потребности заказчика в течение периода действия цен.</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tcPr>
          <w:p w:rsidR="00D80B23" w:rsidRPr="00E4708F" w:rsidRDefault="00D80B23" w:rsidP="00D80B2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2. Перечень и значения отдельных характеристик, которыми должна обладать продукция.</w:t>
            </w:r>
          </w:p>
        </w:tc>
        <w:tc>
          <w:tcPr>
            <w:tcW w:w="4230" w:type="dxa"/>
            <w:shd w:val="clear" w:color="auto" w:fill="auto"/>
          </w:tcPr>
          <w:p w:rsidR="00D80B23" w:rsidRPr="00472301" w:rsidRDefault="00D80B23" w:rsidP="004E477B">
            <w:pPr>
              <w:spacing w:after="0"/>
              <w:rPr>
                <w:rStyle w:val="af4"/>
                <w:rFonts w:ascii="Tahoma" w:hAnsi="Tahoma" w:cs="Tahoma"/>
                <w:b w:val="0"/>
              </w:rPr>
            </w:pPr>
            <w:r w:rsidRPr="00E4708F">
              <w:rPr>
                <w:rFonts w:ascii="Tahoma" w:eastAsia="Times New Roman" w:hAnsi="Tahoma" w:cs="Tahoma"/>
                <w:sz w:val="18"/>
                <w:szCs w:val="18"/>
                <w:lang w:eastAsia="ru-RU"/>
              </w:rPr>
              <w:t xml:space="preserve">См. </w:t>
            </w:r>
            <w:r w:rsidR="00F159E1">
              <w:rPr>
                <w:rFonts w:ascii="Tahoma" w:eastAsia="Times New Roman" w:hAnsi="Tahoma" w:cs="Tahoma"/>
                <w:sz w:val="18"/>
                <w:szCs w:val="18"/>
                <w:lang w:eastAsia="ru-RU"/>
              </w:rPr>
              <w:t>прил. № 3</w:t>
            </w:r>
            <w:r w:rsidR="00EC27EF">
              <w:rPr>
                <w:rFonts w:ascii="Tahoma" w:eastAsia="Times New Roman" w:hAnsi="Tahoma" w:cs="Tahoma"/>
                <w:sz w:val="18"/>
                <w:szCs w:val="18"/>
                <w:lang w:eastAsia="ru-RU"/>
              </w:rPr>
              <w:t xml:space="preserve"> </w:t>
            </w:r>
            <w:r w:rsidR="00B27004">
              <w:rPr>
                <w:rFonts w:ascii="Tahoma" w:eastAsia="Times New Roman" w:hAnsi="Tahoma" w:cs="Tahoma"/>
                <w:sz w:val="18"/>
                <w:szCs w:val="18"/>
                <w:lang w:eastAsia="ru-RU"/>
              </w:rPr>
              <w:t>к Приглашению:</w:t>
            </w:r>
            <w:r>
              <w:rPr>
                <w:rFonts w:ascii="Tahoma" w:eastAsia="Times New Roman" w:hAnsi="Tahoma" w:cs="Tahoma"/>
                <w:sz w:val="18"/>
                <w:szCs w:val="18"/>
                <w:lang w:eastAsia="ru-RU"/>
              </w:rPr>
              <w:t xml:space="preserve"> «</w:t>
            </w:r>
            <w:r w:rsidR="007124DE" w:rsidRPr="006E38E0">
              <w:rPr>
                <w:rFonts w:ascii="Tahoma" w:hAnsi="Tahoma" w:cs="Tahoma"/>
                <w:spacing w:val="-5"/>
                <w:sz w:val="18"/>
                <w:szCs w:val="18"/>
              </w:rPr>
              <w:t xml:space="preserve">Потребность </w:t>
            </w:r>
            <w:r w:rsidR="007124DE">
              <w:rPr>
                <w:rFonts w:ascii="Tahoma" w:hAnsi="Tahoma" w:cs="Tahoma"/>
                <w:spacing w:val="-5"/>
                <w:sz w:val="18"/>
                <w:szCs w:val="18"/>
              </w:rPr>
              <w:t xml:space="preserve">порт </w:t>
            </w:r>
            <w:r w:rsidR="00890612">
              <w:rPr>
                <w:rFonts w:ascii="Tahoma" w:hAnsi="Tahoma" w:cs="Tahoma"/>
                <w:spacing w:val="-5"/>
                <w:sz w:val="18"/>
                <w:szCs w:val="18"/>
              </w:rPr>
              <w:t>А</w:t>
            </w:r>
            <w:r w:rsidR="004E477B">
              <w:rPr>
                <w:rFonts w:ascii="Tahoma" w:hAnsi="Tahoma" w:cs="Tahoma"/>
                <w:spacing w:val="-5"/>
                <w:sz w:val="18"/>
                <w:szCs w:val="18"/>
              </w:rPr>
              <w:t xml:space="preserve">рхангельск, </w:t>
            </w:r>
            <w:r w:rsidR="00F159E1">
              <w:rPr>
                <w:rFonts w:ascii="Tahoma" w:hAnsi="Tahoma" w:cs="Tahoma"/>
                <w:spacing w:val="-5"/>
                <w:sz w:val="18"/>
                <w:szCs w:val="18"/>
              </w:rPr>
              <w:t>Июль</w:t>
            </w:r>
            <w:r w:rsidR="007124DE">
              <w:rPr>
                <w:rFonts w:ascii="Tahoma" w:hAnsi="Tahoma" w:cs="Tahoma"/>
                <w:spacing w:val="-5"/>
                <w:sz w:val="18"/>
                <w:szCs w:val="18"/>
              </w:rPr>
              <w:t xml:space="preserve"> 2025</w:t>
            </w:r>
            <w:r>
              <w:rPr>
                <w:rFonts w:ascii="Tahoma" w:eastAsia="Times New Roman" w:hAnsi="Tahoma" w:cs="Tahoma"/>
                <w:sz w:val="18"/>
                <w:szCs w:val="18"/>
                <w:lang w:eastAsia="ru-RU"/>
              </w:rPr>
              <w:t>»</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4D77B1" w:rsidRDefault="00D80B23" w:rsidP="00D80B23">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3. Инструмент проведения Закупки (редукцион, запрос цен/предложений).</w:t>
            </w:r>
          </w:p>
        </w:tc>
        <w:tc>
          <w:tcPr>
            <w:tcW w:w="4230" w:type="dxa"/>
            <w:tcBorders>
              <w:top w:val="single" w:sz="4" w:space="0" w:color="auto"/>
              <w:left w:val="single" w:sz="4" w:space="0" w:color="auto"/>
              <w:bottom w:val="single" w:sz="4" w:space="0" w:color="auto"/>
              <w:right w:val="single" w:sz="4" w:space="0" w:color="auto"/>
            </w:tcBorders>
          </w:tcPr>
          <w:p w:rsidR="00D80B23" w:rsidRPr="00084412" w:rsidRDefault="00D80B23" w:rsidP="00AD747B">
            <w:pPr>
              <w:spacing w:after="0" w:line="240" w:lineRule="auto"/>
              <w:jc w:val="both"/>
              <w:rPr>
                <w:rFonts w:ascii="Tahoma" w:eastAsia="Times New Roman" w:hAnsi="Tahoma" w:cs="Tahoma"/>
                <w:sz w:val="18"/>
                <w:szCs w:val="18"/>
                <w:highlight w:val="yellow"/>
                <w:lang w:eastAsia="ru-RU"/>
              </w:rPr>
            </w:pPr>
            <w:r w:rsidRPr="00084412">
              <w:rPr>
                <w:rFonts w:ascii="Tahoma" w:eastAsia="Times New Roman" w:hAnsi="Tahoma" w:cs="Tahoma"/>
                <w:sz w:val="18"/>
                <w:szCs w:val="18"/>
                <w:lang w:eastAsia="ru-RU"/>
              </w:rPr>
              <w:t xml:space="preserve">Запрос </w:t>
            </w:r>
            <w:r w:rsidR="00AD747B">
              <w:rPr>
                <w:rFonts w:ascii="Tahoma" w:eastAsia="Times New Roman" w:hAnsi="Tahoma" w:cs="Tahoma"/>
                <w:sz w:val="18"/>
                <w:szCs w:val="18"/>
                <w:lang w:eastAsia="ru-RU"/>
              </w:rPr>
              <w:t>цен</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9B01A8" w:rsidRDefault="00D80B23" w:rsidP="00D80B2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4.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4230" w:type="dxa"/>
            <w:tcBorders>
              <w:top w:val="single" w:sz="4" w:space="0" w:color="auto"/>
              <w:left w:val="single" w:sz="4" w:space="0" w:color="auto"/>
              <w:bottom w:val="single" w:sz="4" w:space="0" w:color="auto"/>
              <w:right w:val="single" w:sz="4" w:space="0" w:color="auto"/>
            </w:tcBorders>
          </w:tcPr>
          <w:p w:rsidR="00D80B23" w:rsidRPr="00084412" w:rsidRDefault="00D80B23" w:rsidP="00D80B23">
            <w:pPr>
              <w:spacing w:after="0" w:line="240" w:lineRule="auto"/>
              <w:ind w:right="-1"/>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Актуальный срок подачи предложений см. в системе </w:t>
            </w:r>
            <w:r w:rsidRPr="00E4708F">
              <w:rPr>
                <w:rFonts w:ascii="Tahoma" w:eastAsia="Times New Roman" w:hAnsi="Tahoma" w:cs="Tahoma"/>
                <w:sz w:val="18"/>
                <w:szCs w:val="18"/>
                <w:lang w:val="en-US" w:eastAsia="ru-RU"/>
              </w:rPr>
              <w:t>SAP</w:t>
            </w:r>
            <w:r w:rsidRPr="00E4708F">
              <w:rPr>
                <w:rFonts w:ascii="Tahoma" w:eastAsia="Times New Roman" w:hAnsi="Tahoma" w:cs="Tahoma"/>
                <w:sz w:val="18"/>
                <w:szCs w:val="18"/>
                <w:lang w:eastAsia="ru-RU"/>
              </w:rPr>
              <w:t xml:space="preserve"> </w:t>
            </w:r>
            <w:r w:rsidRPr="00E4708F">
              <w:rPr>
                <w:rFonts w:ascii="Tahoma" w:eastAsia="Times New Roman" w:hAnsi="Tahoma" w:cs="Tahoma"/>
                <w:sz w:val="18"/>
                <w:szCs w:val="18"/>
                <w:lang w:val="en-US" w:eastAsia="ru-RU"/>
              </w:rPr>
              <w:t>SRM</w:t>
            </w:r>
            <w:r w:rsidRPr="00E4708F">
              <w:rPr>
                <w:rFonts w:ascii="Tahoma" w:eastAsia="Times New Roman" w:hAnsi="Tahoma" w:cs="Tahoma"/>
                <w:sz w:val="18"/>
                <w:szCs w:val="18"/>
                <w:lang w:eastAsia="ru-RU"/>
              </w:rPr>
              <w:t xml:space="preserve">. </w:t>
            </w:r>
            <w:r w:rsidRPr="00C43C5C">
              <w:rPr>
                <w:rFonts w:ascii="Tahoma" w:eastAsia="Times New Roman" w:hAnsi="Tahoma" w:cs="Tahoma"/>
                <w:b/>
                <w:sz w:val="18"/>
                <w:szCs w:val="18"/>
                <w:lang w:eastAsia="ru-RU"/>
              </w:rPr>
              <w:t>Заявку на участие в закупочной процедуре необходимо направить через систему SAP SRM.</w:t>
            </w:r>
          </w:p>
        </w:tc>
      </w:tr>
      <w:tr w:rsidR="00D80B23" w:rsidRPr="00B02DC8" w:rsidTr="00BA7C49">
        <w:trPr>
          <w:trHeight w:val="755"/>
        </w:trPr>
        <w:tc>
          <w:tcPr>
            <w:tcW w:w="4566" w:type="dxa"/>
            <w:tcBorders>
              <w:top w:val="single" w:sz="4" w:space="0" w:color="auto"/>
              <w:left w:val="single" w:sz="4" w:space="0" w:color="auto"/>
              <w:bottom w:val="single" w:sz="4" w:space="0" w:color="auto"/>
              <w:right w:val="single" w:sz="4" w:space="0" w:color="auto"/>
            </w:tcBorders>
            <w:hideMark/>
          </w:tcPr>
          <w:p w:rsidR="00D80B23" w:rsidRPr="004D77B1" w:rsidRDefault="00D80B23" w:rsidP="00D80B23">
            <w:pPr>
              <w:spacing w:after="0" w:line="240" w:lineRule="auto"/>
              <w:jc w:val="both"/>
              <w:rPr>
                <w:rFonts w:ascii="Tahoma" w:eastAsia="Times New Roman" w:hAnsi="Tahoma" w:cs="Tahoma"/>
                <w:sz w:val="18"/>
                <w:szCs w:val="18"/>
                <w:highlight w:val="yellow"/>
                <w:lang w:eastAsia="ru-RU"/>
              </w:rPr>
            </w:pPr>
            <w:r>
              <w:rPr>
                <w:rFonts w:ascii="Tahoma" w:eastAsia="Times New Roman" w:hAnsi="Tahoma" w:cs="Tahoma"/>
                <w:sz w:val="18"/>
                <w:szCs w:val="18"/>
                <w:lang w:eastAsia="ru-RU"/>
              </w:rPr>
              <w:t>5</w:t>
            </w:r>
            <w:r w:rsidRPr="009B01A8">
              <w:rPr>
                <w:rFonts w:ascii="Tahoma" w:eastAsia="Times New Roman" w:hAnsi="Tahoma" w:cs="Tahoma"/>
                <w:sz w:val="18"/>
                <w:szCs w:val="18"/>
                <w:lang w:eastAsia="ru-RU"/>
              </w:rPr>
              <w:t>. Базис поставки.</w:t>
            </w:r>
          </w:p>
        </w:tc>
        <w:tc>
          <w:tcPr>
            <w:tcW w:w="4230" w:type="dxa"/>
            <w:tcBorders>
              <w:top w:val="single" w:sz="4" w:space="0" w:color="auto"/>
              <w:left w:val="single" w:sz="4" w:space="0" w:color="auto"/>
              <w:bottom w:val="single" w:sz="4" w:space="0" w:color="auto"/>
              <w:right w:val="single" w:sz="4" w:space="0" w:color="auto"/>
            </w:tcBorders>
          </w:tcPr>
          <w:p w:rsidR="00D80B23" w:rsidRDefault="002474DA" w:rsidP="00D80B23">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5.1 </w:t>
            </w:r>
            <w:r w:rsidR="00D80B23">
              <w:rPr>
                <w:rFonts w:ascii="Tahoma" w:eastAsia="Times New Roman" w:hAnsi="Tahoma" w:cs="Tahoma"/>
                <w:sz w:val="18"/>
                <w:szCs w:val="18"/>
                <w:lang w:eastAsia="ru-RU"/>
              </w:rPr>
              <w:t>Поставка продуктов питания отдельными партиями на причальную линию к борту судна на территории порта Архангельск.</w:t>
            </w:r>
          </w:p>
          <w:p w:rsidR="00D80B23" w:rsidRDefault="00D80B23" w:rsidP="00D80B23">
            <w:pPr>
              <w:spacing w:after="0"/>
              <w:rPr>
                <w:rFonts w:ascii="Tahoma" w:eastAsia="Times New Roman" w:hAnsi="Tahoma" w:cs="Tahoma"/>
                <w:sz w:val="18"/>
                <w:szCs w:val="18"/>
                <w:lang w:eastAsia="ru-RU"/>
              </w:rPr>
            </w:pPr>
          </w:p>
          <w:p w:rsidR="00D80B23" w:rsidRPr="00084412" w:rsidRDefault="00D80B23" w:rsidP="00D80B23">
            <w:pPr>
              <w:spacing w:after="0"/>
              <w:rPr>
                <w:rFonts w:ascii="Tahoma" w:eastAsia="Times New Roman" w:hAnsi="Tahoma" w:cs="Tahoma"/>
                <w:sz w:val="18"/>
                <w:szCs w:val="18"/>
                <w:lang w:eastAsia="ru-RU"/>
              </w:rPr>
            </w:pPr>
            <w:r>
              <w:rPr>
                <w:rFonts w:ascii="Tahoma" w:eastAsia="Times New Roman" w:hAnsi="Tahoma" w:cs="Tahoma"/>
                <w:sz w:val="18"/>
                <w:szCs w:val="18"/>
                <w:lang w:eastAsia="ru-RU"/>
              </w:rPr>
              <w:t xml:space="preserve">5.2 </w:t>
            </w:r>
            <w:r w:rsidRPr="00664F16">
              <w:rPr>
                <w:rFonts w:ascii="Tahoma" w:eastAsia="Times New Roman" w:hAnsi="Tahoma" w:cs="Tahoma"/>
                <w:sz w:val="18"/>
                <w:szCs w:val="18"/>
                <w:lang w:eastAsia="ru-RU"/>
              </w:rPr>
              <w:t>Поставка товара осуществляется силами и автотранспортом Поставщика. Цена должна включать НДС и транспортные расходы.</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B02DC8" w:rsidRDefault="00D80B23" w:rsidP="00D80B2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 Форма, условия и сроки оплаты.</w:t>
            </w:r>
          </w:p>
        </w:tc>
        <w:tc>
          <w:tcPr>
            <w:tcW w:w="4230" w:type="dxa"/>
            <w:tcBorders>
              <w:top w:val="single" w:sz="4" w:space="0" w:color="auto"/>
              <w:left w:val="single" w:sz="4" w:space="0" w:color="auto"/>
              <w:bottom w:val="single" w:sz="4" w:space="0" w:color="auto"/>
              <w:right w:val="single" w:sz="4" w:space="0" w:color="auto"/>
            </w:tcBorders>
          </w:tcPr>
          <w:p w:rsidR="00D80B23" w:rsidRPr="006505EA" w:rsidRDefault="00D80B23" w:rsidP="00D80B23">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6505EA">
              <w:rPr>
                <w:rFonts w:ascii="Tahoma" w:eastAsia="Times New Roman" w:hAnsi="Tahoma" w:cs="Tahoma"/>
                <w:sz w:val="18"/>
                <w:szCs w:val="18"/>
                <w:lang w:eastAsia="ru-RU"/>
              </w:rPr>
              <w:t xml:space="preserve">1. Безналичный расчет. </w:t>
            </w:r>
          </w:p>
          <w:p w:rsidR="00D80B23" w:rsidRPr="000F125C" w:rsidRDefault="00D80B23" w:rsidP="00D80B23">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6505EA">
              <w:rPr>
                <w:rFonts w:ascii="Tahoma" w:eastAsia="Times New Roman" w:hAnsi="Tahoma" w:cs="Tahoma"/>
                <w:sz w:val="18"/>
                <w:szCs w:val="18"/>
                <w:lang w:eastAsia="ru-RU"/>
              </w:rPr>
              <w:t>2.</w:t>
            </w:r>
            <w:r>
              <w:rPr>
                <w:rFonts w:ascii="Tahoma" w:eastAsia="Times New Roman" w:hAnsi="Tahoma" w:cs="Tahoma"/>
                <w:sz w:val="18"/>
                <w:szCs w:val="18"/>
                <w:lang w:eastAsia="ru-RU"/>
              </w:rPr>
              <w:t xml:space="preserve"> </w:t>
            </w:r>
            <w:r w:rsidRPr="000F125C">
              <w:rPr>
                <w:rFonts w:ascii="Tahoma" w:eastAsia="Times New Roman" w:hAnsi="Tahoma" w:cs="Tahoma"/>
                <w:sz w:val="18"/>
                <w:szCs w:val="18"/>
                <w:lang w:eastAsia="ru-RU"/>
              </w:rPr>
              <w:t>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 являющихся основанием для платежа (счет на аванс и независимая га</w:t>
            </w:r>
            <w:r w:rsidR="009D3F74">
              <w:rPr>
                <w:rFonts w:ascii="Tahoma" w:eastAsia="Times New Roman" w:hAnsi="Tahoma" w:cs="Tahoma"/>
                <w:sz w:val="18"/>
                <w:szCs w:val="18"/>
                <w:lang w:eastAsia="ru-RU"/>
              </w:rPr>
              <w:t>рантия (в случае ее оформления)</w:t>
            </w:r>
            <w:r w:rsidRPr="000F125C">
              <w:rPr>
                <w:rFonts w:ascii="Tahoma" w:eastAsia="Times New Roman" w:hAnsi="Tahoma" w:cs="Tahoma"/>
                <w:sz w:val="18"/>
                <w:szCs w:val="18"/>
                <w:lang w:eastAsia="ru-RU"/>
              </w:rPr>
              <w:t>.</w:t>
            </w:r>
          </w:p>
          <w:p w:rsidR="00D80B23" w:rsidRPr="000F125C" w:rsidRDefault="00D80B23" w:rsidP="00D80B23">
            <w:pPr>
              <w:spacing w:after="0" w:line="240" w:lineRule="auto"/>
              <w:jc w:val="both"/>
              <w:rPr>
                <w:rFonts w:ascii="Tahoma" w:eastAsia="Times New Roman" w:hAnsi="Tahoma" w:cs="Tahoma"/>
                <w:sz w:val="18"/>
                <w:szCs w:val="18"/>
                <w:lang w:eastAsia="ru-RU"/>
              </w:rPr>
            </w:pPr>
            <w:r w:rsidRPr="000F125C">
              <w:rPr>
                <w:rFonts w:ascii="Tahoma" w:eastAsia="Times New Roman" w:hAnsi="Tahoma" w:cs="Tahoma"/>
                <w:sz w:val="18"/>
                <w:szCs w:val="18"/>
                <w:lang w:eastAsia="ru-RU"/>
              </w:rPr>
              <w:t xml:space="preserve">Авансовый платеж может быть произведен: </w:t>
            </w:r>
          </w:p>
          <w:p w:rsidR="00D80B23" w:rsidRPr="000F125C" w:rsidRDefault="00D80B23" w:rsidP="00D80B23">
            <w:pPr>
              <w:spacing w:after="0" w:line="240" w:lineRule="auto"/>
              <w:jc w:val="both"/>
              <w:rPr>
                <w:rFonts w:ascii="Tahoma" w:eastAsia="Times New Roman" w:hAnsi="Tahoma" w:cs="Tahoma"/>
                <w:sz w:val="18"/>
                <w:szCs w:val="18"/>
                <w:lang w:eastAsia="ru-RU"/>
              </w:rPr>
            </w:pPr>
            <w:r w:rsidRPr="00F54AD5">
              <w:rPr>
                <w:rFonts w:ascii="Tahoma" w:eastAsia="Times New Roman" w:hAnsi="Tahoma" w:cs="Tahoma"/>
                <w:sz w:val="18"/>
                <w:szCs w:val="18"/>
                <w:lang w:eastAsia="ru-RU"/>
              </w:rPr>
              <w:t xml:space="preserve">- на сумму не более 9 999 999 руб. в том числе НДС либо в иной валюте по курсу ЦБ РФ </w:t>
            </w:r>
            <w:r w:rsidRPr="000F125C">
              <w:rPr>
                <w:rFonts w:ascii="Tahoma" w:eastAsia="Times New Roman" w:hAnsi="Tahoma" w:cs="Tahoma"/>
                <w:sz w:val="18"/>
                <w:szCs w:val="18"/>
                <w:lang w:eastAsia="ru-RU"/>
              </w:rPr>
              <w:t xml:space="preserve">на дату оплаты. </w:t>
            </w:r>
          </w:p>
          <w:p w:rsidR="00D80B23" w:rsidRPr="000F125C" w:rsidRDefault="00D80B23" w:rsidP="00D80B23">
            <w:pPr>
              <w:spacing w:after="0" w:line="240" w:lineRule="auto"/>
              <w:jc w:val="both"/>
              <w:rPr>
                <w:rFonts w:ascii="Tahoma" w:eastAsia="Times New Roman" w:hAnsi="Tahoma" w:cs="Tahoma"/>
                <w:sz w:val="18"/>
                <w:szCs w:val="18"/>
                <w:lang w:eastAsia="ru-RU"/>
              </w:rPr>
            </w:pPr>
            <w:r w:rsidRPr="000F125C">
              <w:rPr>
                <w:rFonts w:ascii="Tahoma" w:eastAsia="Times New Roman" w:hAnsi="Tahoma" w:cs="Tahoma"/>
                <w:sz w:val="18"/>
                <w:szCs w:val="18"/>
                <w:lang w:eastAsia="ru-RU"/>
              </w:rPr>
              <w:lastRenderedPageBreak/>
              <w:t xml:space="preserve">Поставщиком может быть предоставлена независимая гарантия возврата авансового платежа. </w:t>
            </w:r>
          </w:p>
          <w:p w:rsidR="00D80B23" w:rsidRPr="000F125C" w:rsidRDefault="00D80B23" w:rsidP="00D80B23">
            <w:pPr>
              <w:spacing w:after="0" w:line="240" w:lineRule="auto"/>
              <w:jc w:val="both"/>
              <w:rPr>
                <w:i/>
                <w:iCs/>
                <w:color w:val="FF0000"/>
                <w:sz w:val="20"/>
                <w:szCs w:val="20"/>
                <w:lang w:eastAsia="ru-RU"/>
              </w:rPr>
            </w:pPr>
            <w:r w:rsidRPr="000F125C">
              <w:rPr>
                <w:rFonts w:ascii="Tahoma" w:eastAsia="Times New Roman" w:hAnsi="Tahoma" w:cs="Tahoma"/>
                <w:i/>
                <w:sz w:val="18"/>
                <w:szCs w:val="18"/>
                <w:lang w:eastAsia="ru-RU"/>
              </w:rPr>
              <w:t>Примечание: при прочих равных условиях приоритет может быть отдан участнику закупочной процедуры, не использующему</w:t>
            </w:r>
            <w:r w:rsidRPr="000F125C">
              <w:rPr>
                <w:i/>
                <w:iCs/>
                <w:color w:val="FF0000"/>
                <w:sz w:val="20"/>
                <w:szCs w:val="20"/>
                <w:lang w:eastAsia="ru-RU"/>
              </w:rPr>
              <w:t xml:space="preserve"> </w:t>
            </w:r>
            <w:r w:rsidRPr="000F125C">
              <w:rPr>
                <w:rFonts w:ascii="Tahoma" w:eastAsia="Times New Roman" w:hAnsi="Tahoma" w:cs="Tahoma"/>
                <w:i/>
                <w:sz w:val="18"/>
                <w:szCs w:val="18"/>
                <w:lang w:eastAsia="ru-RU"/>
              </w:rPr>
              <w:t>авансовую форму расчетов либо предоставившему независимую гарантию обеспечения возврата авансового платежа.</w:t>
            </w:r>
          </w:p>
          <w:p w:rsidR="00D80B23" w:rsidRPr="00F54AD5" w:rsidRDefault="00D80B23" w:rsidP="00D80B23">
            <w:pPr>
              <w:spacing w:after="0" w:line="240" w:lineRule="auto"/>
              <w:jc w:val="both"/>
              <w:rPr>
                <w:rFonts w:ascii="Tahoma" w:eastAsia="Times New Roman" w:hAnsi="Tahoma" w:cs="Tahoma"/>
                <w:sz w:val="18"/>
                <w:szCs w:val="18"/>
                <w:lang w:eastAsia="ru-RU"/>
              </w:rPr>
            </w:pPr>
            <w:r w:rsidRPr="00F54AD5">
              <w:rPr>
                <w:rFonts w:ascii="Tahoma" w:eastAsia="Times New Roman" w:hAnsi="Tahoma" w:cs="Tahoma"/>
                <w:sz w:val="18"/>
                <w:szCs w:val="18"/>
                <w:lang w:eastAsia="ru-RU"/>
              </w:rPr>
              <w:t>- на сумму 10 000 000 руб. и более, в т. ч. НДС либо в иной валюте по курсу ЦБ РФ на дату оплаты. На сумму авансового платежа должна быть оформлена независимая гарантия его возврата.</w:t>
            </w:r>
          </w:p>
          <w:p w:rsidR="00D80B23" w:rsidRPr="00F54AD5" w:rsidRDefault="00D80B23" w:rsidP="00D80B23">
            <w:pPr>
              <w:spacing w:after="0" w:line="240" w:lineRule="auto"/>
              <w:jc w:val="both"/>
              <w:rPr>
                <w:rFonts w:ascii="Tahoma" w:eastAsia="Times New Roman" w:hAnsi="Tahoma" w:cs="Tahoma"/>
                <w:i/>
                <w:sz w:val="18"/>
                <w:szCs w:val="18"/>
                <w:lang w:eastAsia="ru-RU"/>
              </w:rPr>
            </w:pPr>
            <w:r w:rsidRPr="00F54AD5">
              <w:rPr>
                <w:rFonts w:ascii="Tahoma" w:eastAsia="Times New Roman" w:hAnsi="Tahoma" w:cs="Tahoma"/>
                <w:i/>
                <w:sz w:val="18"/>
                <w:szCs w:val="18"/>
                <w:lang w:eastAsia="ru-RU"/>
              </w:rPr>
              <w:t>Примечание: при прочих равных условиях приоритет может быть отдан участнику закупочной процедуры, не использующему авансовую форму расчетов.</w:t>
            </w:r>
          </w:p>
          <w:p w:rsidR="00D80B23" w:rsidRPr="008E2EFF" w:rsidRDefault="00D80B23" w:rsidP="00D80B23">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F54AD5">
              <w:rPr>
                <w:rFonts w:ascii="Tahoma" w:eastAsia="Times New Roman" w:hAnsi="Tahoma" w:cs="Tahoma"/>
                <w:sz w:val="18"/>
                <w:szCs w:val="18"/>
                <w:lang w:eastAsia="ru-RU"/>
              </w:rPr>
              <w:t>.3 Оплата осуществляется в первую рабочую пятницу после истечения 60 календарных дней с даты поступления от контрагента в Компанию оригиналов первичных учетных документов, подтверждающих исполнение контрагентом обязательств по договору, счета на оплату и счета-фактуры (в случае если операция облагается НДС) на бумажном носителе или в виде электронного документа, подписанного электронной подписью, при условии соблюдения установленных норм их оформления.</w:t>
            </w:r>
          </w:p>
          <w:p w:rsidR="00D80B23" w:rsidRPr="008E2EFF" w:rsidRDefault="00D80B23" w:rsidP="00D80B23">
            <w:pPr>
              <w:spacing w:after="0" w:line="240" w:lineRule="auto"/>
              <w:jc w:val="both"/>
              <w:rPr>
                <w:rFonts w:ascii="Tahoma" w:eastAsia="Times New Roman" w:hAnsi="Tahoma" w:cs="Tahoma"/>
                <w:i/>
                <w:sz w:val="18"/>
                <w:szCs w:val="18"/>
                <w:lang w:eastAsia="ru-RU"/>
              </w:rPr>
            </w:pPr>
            <w:r w:rsidRPr="008E2EFF">
              <w:rPr>
                <w:rFonts w:ascii="Tahoma" w:eastAsia="Times New Roman" w:hAnsi="Tahoma" w:cs="Tahoma"/>
                <w:i/>
                <w:sz w:val="18"/>
                <w:szCs w:val="18"/>
                <w:lang w:eastAsia="ru-RU"/>
              </w:rPr>
              <w:t>Примечание: аванс должен быть использован для оплаты авансов субподрядчикам/соисполнителям /поставщикам и иных расходов, прямо связанных с исполнением сделки. В заявке на участие к закупочной процедуре необходимо указать конкретный перечень расходов, на который поставщик потратит аванс. Данные цели будут включены в условиях договора.</w:t>
            </w:r>
          </w:p>
          <w:p w:rsidR="00D80B23" w:rsidRPr="008E2EFF" w:rsidRDefault="00D80B23" w:rsidP="00D80B23">
            <w:pPr>
              <w:spacing w:after="0" w:line="240" w:lineRule="auto"/>
              <w:jc w:val="both"/>
              <w:rPr>
                <w:rFonts w:ascii="Tahoma" w:eastAsia="Times New Roman" w:hAnsi="Tahoma" w:cs="Tahoma"/>
                <w:i/>
                <w:sz w:val="18"/>
                <w:szCs w:val="18"/>
                <w:lang w:eastAsia="ru-RU"/>
              </w:rPr>
            </w:pPr>
            <w:r w:rsidRPr="008E2EFF">
              <w:rPr>
                <w:rFonts w:ascii="Tahoma" w:eastAsia="Times New Roman" w:hAnsi="Tahoma" w:cs="Tahoma"/>
                <w:i/>
                <w:sz w:val="18"/>
                <w:szCs w:val="18"/>
                <w:lang w:eastAsia="ru-RU"/>
              </w:rPr>
              <w:t>Примечание: с условиями оформления независимых гарантий обеспечения исполнения обязательств по договорам, в том числе возврата авансового платежа, можно ознакомиться на сайте ПАО «ГМК «Норильский никель» по следующему адресу:</w:t>
            </w:r>
          </w:p>
          <w:p w:rsidR="00D80B23" w:rsidRPr="00084412" w:rsidRDefault="00707259" w:rsidP="00D80B23">
            <w:pPr>
              <w:spacing w:after="0" w:line="240" w:lineRule="auto"/>
              <w:jc w:val="both"/>
              <w:rPr>
                <w:rFonts w:ascii="Tahoma" w:hAnsi="Tahoma" w:cs="Tahoma"/>
                <w:color w:val="000000" w:themeColor="text1"/>
                <w:sz w:val="18"/>
                <w:szCs w:val="18"/>
              </w:rPr>
            </w:pPr>
            <w:hyperlink r:id="rId8" w:history="1">
              <w:r w:rsidR="00D80B23" w:rsidRPr="008E2EFF">
                <w:rPr>
                  <w:rFonts w:ascii="Tahoma" w:eastAsia="Times New Roman" w:hAnsi="Tahoma" w:cs="Tahoma"/>
                  <w:i/>
                  <w:sz w:val="18"/>
                  <w:szCs w:val="18"/>
                  <w:lang w:eastAsia="ru-RU"/>
                </w:rPr>
                <w:t>https://www.nornickel.ru/suppliers/contractual-documentation/</w:t>
              </w:r>
            </w:hyperlink>
            <w:r w:rsidR="00D80B23" w:rsidRPr="008E2EFF">
              <w:rPr>
                <w:rFonts w:ascii="Tahoma" w:eastAsia="Times New Roman" w:hAnsi="Tahoma" w:cs="Tahoma"/>
                <w:i/>
                <w:sz w:val="18"/>
                <w:szCs w:val="18"/>
                <w:lang w:eastAsia="ru-RU"/>
              </w:rPr>
              <w:t xml:space="preserve"> (Приложение 2 о гарантиях)</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1936F2" w:rsidRDefault="00D80B23" w:rsidP="00D80B23">
            <w:pPr>
              <w:spacing w:after="0" w:line="240" w:lineRule="auto"/>
              <w:jc w:val="both"/>
              <w:rPr>
                <w:rFonts w:ascii="Tahoma" w:eastAsia="Times New Roman" w:hAnsi="Tahoma" w:cs="Tahoma"/>
                <w:sz w:val="18"/>
                <w:szCs w:val="18"/>
                <w:lang w:eastAsia="ru-RU"/>
              </w:rPr>
            </w:pPr>
            <w:r w:rsidRPr="00E4708F">
              <w:rPr>
                <w:rFonts w:ascii="Tahoma" w:hAnsi="Tahoma" w:cs="Tahoma"/>
                <w:color w:val="000000" w:themeColor="text1"/>
                <w:sz w:val="18"/>
                <w:szCs w:val="18"/>
              </w:rPr>
              <w:lastRenderedPageBreak/>
              <w:t>7. График / Срок поставки / выполнения работ / оказания услуг.</w:t>
            </w:r>
          </w:p>
        </w:tc>
        <w:tc>
          <w:tcPr>
            <w:tcW w:w="4230" w:type="dxa"/>
            <w:tcBorders>
              <w:top w:val="single" w:sz="4" w:space="0" w:color="auto"/>
              <w:left w:val="single" w:sz="4" w:space="0" w:color="auto"/>
              <w:bottom w:val="single" w:sz="4" w:space="0" w:color="auto"/>
              <w:right w:val="single" w:sz="4" w:space="0" w:color="auto"/>
            </w:tcBorders>
          </w:tcPr>
          <w:p w:rsidR="00EC6750" w:rsidRDefault="00EC6750" w:rsidP="00EC6750">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7.1 Поставка партиями по заявкам Заказчика, направленным посредством электронной почты Контрагенту с обязательным подписанием скан-копий заявок обеими сторонами. </w:t>
            </w:r>
          </w:p>
          <w:p w:rsidR="00EC6750" w:rsidRDefault="00EC6750" w:rsidP="00EC6750">
            <w:pPr>
              <w:spacing w:after="0" w:line="240" w:lineRule="auto"/>
              <w:jc w:val="both"/>
              <w:rPr>
                <w:rFonts w:ascii="Tahoma" w:eastAsia="Times New Roman" w:hAnsi="Tahoma" w:cs="Tahoma"/>
                <w:sz w:val="18"/>
                <w:szCs w:val="18"/>
                <w:lang w:eastAsia="ru-RU"/>
              </w:rPr>
            </w:pPr>
          </w:p>
          <w:p w:rsidR="00EC6750" w:rsidRDefault="00EC6750" w:rsidP="00EC6750">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7.2 Объем необходимой к поставке продукции будет указан Заказчиком в подаваемой заявке.</w:t>
            </w:r>
          </w:p>
          <w:p w:rsidR="00EC6750" w:rsidRDefault="00EC6750" w:rsidP="00EC6750">
            <w:pPr>
              <w:spacing w:after="0" w:line="240" w:lineRule="auto"/>
              <w:jc w:val="both"/>
              <w:rPr>
                <w:rFonts w:ascii="Tahoma" w:eastAsia="Times New Roman" w:hAnsi="Tahoma" w:cs="Tahoma"/>
                <w:sz w:val="18"/>
                <w:szCs w:val="18"/>
                <w:lang w:eastAsia="ru-RU"/>
              </w:rPr>
            </w:pPr>
          </w:p>
          <w:p w:rsidR="00EC6750" w:rsidRDefault="00EC6750" w:rsidP="00EC6750">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7.3 Срок поставки в дату, указанную в заявке.</w:t>
            </w:r>
          </w:p>
          <w:p w:rsidR="00EC6750" w:rsidRDefault="00EC6750" w:rsidP="00EC6750">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Заявка направляется поставщику не менее, чем за 3 дня до даты поставки. </w:t>
            </w:r>
          </w:p>
          <w:p w:rsidR="007A7924" w:rsidRDefault="007A7924" w:rsidP="00EC6750">
            <w:pPr>
              <w:spacing w:after="0" w:line="240" w:lineRule="auto"/>
              <w:jc w:val="both"/>
              <w:rPr>
                <w:rFonts w:ascii="Tahoma" w:eastAsia="Times New Roman" w:hAnsi="Tahoma" w:cs="Tahoma"/>
                <w:sz w:val="18"/>
                <w:szCs w:val="18"/>
                <w:lang w:eastAsia="ru-RU"/>
              </w:rPr>
            </w:pPr>
          </w:p>
          <w:p w:rsidR="00421724" w:rsidRDefault="007A7924" w:rsidP="00EC6750">
            <w:pPr>
              <w:spacing w:after="0" w:line="240" w:lineRule="auto"/>
              <w:jc w:val="both"/>
              <w:rPr>
                <w:rFonts w:ascii="Tahoma" w:eastAsia="Times New Roman" w:hAnsi="Tahoma" w:cs="Tahoma"/>
                <w:b/>
                <w:sz w:val="18"/>
                <w:szCs w:val="18"/>
                <w:lang w:eastAsia="ru-RU"/>
              </w:rPr>
            </w:pPr>
            <w:r>
              <w:rPr>
                <w:rFonts w:ascii="Tahoma" w:eastAsia="Times New Roman" w:hAnsi="Tahoma" w:cs="Tahoma"/>
                <w:b/>
                <w:sz w:val="18"/>
                <w:szCs w:val="18"/>
                <w:lang w:eastAsia="ru-RU"/>
              </w:rPr>
              <w:t>7.4</w:t>
            </w:r>
            <w:r w:rsidRPr="00EC6750">
              <w:rPr>
                <w:rFonts w:ascii="Tahoma" w:eastAsia="Times New Roman" w:hAnsi="Tahoma" w:cs="Tahoma"/>
                <w:b/>
                <w:sz w:val="18"/>
                <w:szCs w:val="18"/>
                <w:lang w:eastAsia="ru-RU"/>
              </w:rPr>
              <w:t xml:space="preserve"> Возможность поставки </w:t>
            </w:r>
            <w:r w:rsidR="00B06A4A">
              <w:rPr>
                <w:rFonts w:ascii="Tahoma" w:eastAsia="Times New Roman" w:hAnsi="Tahoma" w:cs="Tahoma"/>
                <w:b/>
                <w:sz w:val="18"/>
                <w:szCs w:val="18"/>
                <w:lang w:eastAsia="ru-RU"/>
              </w:rPr>
              <w:t>Заказчику</w:t>
            </w:r>
            <w:r w:rsidRPr="00EC6750">
              <w:rPr>
                <w:rFonts w:ascii="Tahoma" w:eastAsia="Times New Roman" w:hAnsi="Tahoma" w:cs="Tahoma"/>
                <w:b/>
                <w:sz w:val="18"/>
                <w:szCs w:val="18"/>
                <w:lang w:eastAsia="ru-RU"/>
              </w:rPr>
              <w:t xml:space="preserve"> в выходные и праздничные дни.</w:t>
            </w:r>
          </w:p>
          <w:p w:rsidR="0066028E" w:rsidRDefault="0066028E" w:rsidP="00EC6750">
            <w:pPr>
              <w:spacing w:after="0" w:line="240" w:lineRule="auto"/>
              <w:jc w:val="both"/>
              <w:rPr>
                <w:rFonts w:ascii="Tahoma" w:eastAsia="Times New Roman" w:hAnsi="Tahoma" w:cs="Tahoma"/>
                <w:b/>
                <w:sz w:val="18"/>
                <w:szCs w:val="18"/>
                <w:lang w:eastAsia="ru-RU"/>
              </w:rPr>
            </w:pPr>
          </w:p>
          <w:p w:rsidR="00421724" w:rsidRDefault="00421724" w:rsidP="00D739CB">
            <w:pPr>
              <w:spacing w:after="0" w:line="240" w:lineRule="auto"/>
              <w:jc w:val="both"/>
              <w:rPr>
                <w:rFonts w:ascii="Tahoma" w:eastAsia="Times New Roman" w:hAnsi="Tahoma" w:cs="Tahoma"/>
                <w:sz w:val="18"/>
                <w:szCs w:val="18"/>
                <w:lang w:eastAsia="ru-RU"/>
              </w:rPr>
            </w:pPr>
            <w:r w:rsidRPr="0066028E">
              <w:rPr>
                <w:rFonts w:ascii="Tahoma" w:eastAsia="Times New Roman" w:hAnsi="Tahoma" w:cs="Tahoma"/>
                <w:sz w:val="18"/>
                <w:szCs w:val="18"/>
                <w:lang w:eastAsia="ru-RU"/>
              </w:rPr>
              <w:t>7.5</w:t>
            </w:r>
            <w:r w:rsidR="0066028E" w:rsidRPr="0066028E">
              <w:rPr>
                <w:rFonts w:ascii="Tahoma" w:eastAsia="Times New Roman" w:hAnsi="Tahoma" w:cs="Tahoma"/>
                <w:sz w:val="18"/>
                <w:szCs w:val="18"/>
                <w:lang w:eastAsia="ru-RU"/>
              </w:rPr>
              <w:t xml:space="preserve"> </w:t>
            </w:r>
            <w:r w:rsidR="00E20EE7" w:rsidRPr="0066028E">
              <w:rPr>
                <w:rFonts w:ascii="Tahoma" w:eastAsia="Times New Roman" w:hAnsi="Tahoma" w:cs="Tahoma"/>
                <w:sz w:val="18"/>
                <w:szCs w:val="18"/>
                <w:lang w:eastAsia="ru-RU"/>
              </w:rPr>
              <w:t>Предоставление</w:t>
            </w:r>
            <w:r w:rsidR="00527FE2">
              <w:rPr>
                <w:rFonts w:ascii="Tahoma" w:eastAsia="Times New Roman" w:hAnsi="Tahoma" w:cs="Tahoma"/>
                <w:sz w:val="18"/>
                <w:szCs w:val="18"/>
                <w:lang w:eastAsia="ru-RU"/>
              </w:rPr>
              <w:t xml:space="preserve"> Контрагентом </w:t>
            </w:r>
            <w:r w:rsidR="00E20EE7" w:rsidRPr="0066028E">
              <w:rPr>
                <w:rFonts w:ascii="Tahoma" w:eastAsia="Times New Roman" w:hAnsi="Tahoma" w:cs="Tahoma"/>
                <w:sz w:val="18"/>
                <w:szCs w:val="18"/>
                <w:lang w:eastAsia="ru-RU"/>
              </w:rPr>
              <w:t>первичных</w:t>
            </w:r>
            <w:r w:rsidRPr="0066028E">
              <w:rPr>
                <w:rFonts w:ascii="Tahoma" w:eastAsia="Times New Roman" w:hAnsi="Tahoma" w:cs="Tahoma"/>
                <w:sz w:val="18"/>
                <w:szCs w:val="18"/>
                <w:lang w:eastAsia="ru-RU"/>
              </w:rPr>
              <w:t xml:space="preserve"> учётны</w:t>
            </w:r>
            <w:r w:rsidR="0066028E">
              <w:rPr>
                <w:rFonts w:ascii="Tahoma" w:eastAsia="Times New Roman" w:hAnsi="Tahoma" w:cs="Tahoma"/>
                <w:sz w:val="18"/>
                <w:szCs w:val="18"/>
                <w:lang w:eastAsia="ru-RU"/>
              </w:rPr>
              <w:t>х</w:t>
            </w:r>
            <w:r w:rsidRPr="0066028E">
              <w:rPr>
                <w:rFonts w:ascii="Tahoma" w:eastAsia="Times New Roman" w:hAnsi="Tahoma" w:cs="Tahoma"/>
                <w:sz w:val="18"/>
                <w:szCs w:val="18"/>
                <w:lang w:eastAsia="ru-RU"/>
              </w:rPr>
              <w:t xml:space="preserve"> документ</w:t>
            </w:r>
            <w:r w:rsidR="0066028E">
              <w:rPr>
                <w:rFonts w:ascii="Tahoma" w:eastAsia="Times New Roman" w:hAnsi="Tahoma" w:cs="Tahoma"/>
                <w:sz w:val="18"/>
                <w:szCs w:val="18"/>
                <w:lang w:eastAsia="ru-RU"/>
              </w:rPr>
              <w:t>ов</w:t>
            </w:r>
            <w:r w:rsidR="006731C2" w:rsidRPr="0066028E">
              <w:rPr>
                <w:rFonts w:ascii="Tahoma" w:eastAsia="Times New Roman" w:hAnsi="Tahoma" w:cs="Tahoma"/>
                <w:sz w:val="18"/>
                <w:szCs w:val="18"/>
                <w:lang w:eastAsia="ru-RU"/>
              </w:rPr>
              <w:t xml:space="preserve"> (ПУД) </w:t>
            </w:r>
            <w:r w:rsidRPr="0066028E">
              <w:rPr>
                <w:rFonts w:ascii="Tahoma" w:eastAsia="Times New Roman" w:hAnsi="Tahoma" w:cs="Tahoma"/>
                <w:sz w:val="18"/>
                <w:szCs w:val="18"/>
                <w:lang w:eastAsia="ru-RU"/>
              </w:rPr>
              <w:t xml:space="preserve">Заказчику в течение </w:t>
            </w:r>
            <w:r w:rsidRPr="0066028E">
              <w:rPr>
                <w:rFonts w:ascii="Tahoma" w:eastAsia="Times New Roman" w:hAnsi="Tahoma" w:cs="Tahoma"/>
                <w:sz w:val="18"/>
                <w:szCs w:val="18"/>
                <w:lang w:eastAsia="ru-RU"/>
              </w:rPr>
              <w:lastRenderedPageBreak/>
              <w:t xml:space="preserve">2 (двух) рабочих дней с момента осуществления поставки. </w:t>
            </w:r>
            <w:r w:rsidR="006731C2" w:rsidRPr="0066028E">
              <w:rPr>
                <w:rFonts w:ascii="Tahoma" w:eastAsia="Times New Roman" w:hAnsi="Tahoma" w:cs="Tahoma"/>
                <w:sz w:val="18"/>
                <w:szCs w:val="18"/>
                <w:lang w:eastAsia="ru-RU"/>
              </w:rPr>
              <w:t xml:space="preserve">Если поставка </w:t>
            </w:r>
            <w:r w:rsidR="00553D35">
              <w:rPr>
                <w:rFonts w:ascii="Tahoma" w:eastAsia="Times New Roman" w:hAnsi="Tahoma" w:cs="Tahoma"/>
                <w:sz w:val="18"/>
                <w:szCs w:val="18"/>
                <w:lang w:eastAsia="ru-RU"/>
              </w:rPr>
              <w:t xml:space="preserve">приходится на </w:t>
            </w:r>
            <w:r w:rsidRPr="0066028E">
              <w:rPr>
                <w:rFonts w:ascii="Tahoma" w:eastAsia="Times New Roman" w:hAnsi="Tahoma" w:cs="Tahoma"/>
                <w:sz w:val="18"/>
                <w:szCs w:val="18"/>
                <w:lang w:eastAsia="ru-RU"/>
              </w:rPr>
              <w:t>последние</w:t>
            </w:r>
            <w:r w:rsidR="00922083">
              <w:rPr>
                <w:rFonts w:ascii="Tahoma" w:eastAsia="Times New Roman" w:hAnsi="Tahoma" w:cs="Tahoma"/>
                <w:sz w:val="18"/>
                <w:szCs w:val="18"/>
                <w:lang w:eastAsia="ru-RU"/>
              </w:rPr>
              <w:t xml:space="preserve"> 2 (два) </w:t>
            </w:r>
            <w:r w:rsidRPr="0066028E">
              <w:rPr>
                <w:rFonts w:ascii="Tahoma" w:eastAsia="Times New Roman" w:hAnsi="Tahoma" w:cs="Tahoma"/>
                <w:sz w:val="18"/>
                <w:szCs w:val="18"/>
                <w:lang w:eastAsia="ru-RU"/>
              </w:rPr>
              <w:t>дня месяца</w:t>
            </w:r>
            <w:r w:rsidR="0066028E">
              <w:rPr>
                <w:rFonts w:ascii="Tahoma" w:eastAsia="Times New Roman" w:hAnsi="Tahoma" w:cs="Tahoma"/>
                <w:sz w:val="18"/>
                <w:szCs w:val="18"/>
                <w:lang w:eastAsia="ru-RU"/>
              </w:rPr>
              <w:t>, то</w:t>
            </w:r>
            <w:r w:rsidRPr="0066028E">
              <w:rPr>
                <w:rFonts w:ascii="Tahoma" w:eastAsia="Times New Roman" w:hAnsi="Tahoma" w:cs="Tahoma"/>
                <w:sz w:val="18"/>
                <w:szCs w:val="18"/>
                <w:lang w:eastAsia="ru-RU"/>
              </w:rPr>
              <w:t xml:space="preserve"> </w:t>
            </w:r>
            <w:r w:rsidR="00916765">
              <w:rPr>
                <w:rFonts w:ascii="Tahoma" w:eastAsia="Times New Roman" w:hAnsi="Tahoma" w:cs="Tahoma"/>
                <w:sz w:val="18"/>
                <w:szCs w:val="18"/>
                <w:lang w:eastAsia="ru-RU"/>
              </w:rPr>
              <w:t xml:space="preserve">направление ПУД </w:t>
            </w:r>
            <w:r w:rsidR="00553D35">
              <w:rPr>
                <w:rFonts w:ascii="Tahoma" w:eastAsia="Times New Roman" w:hAnsi="Tahoma" w:cs="Tahoma"/>
                <w:sz w:val="18"/>
                <w:szCs w:val="18"/>
                <w:lang w:eastAsia="ru-RU"/>
              </w:rPr>
              <w:t xml:space="preserve">происходит </w:t>
            </w:r>
            <w:r w:rsidRPr="0066028E">
              <w:rPr>
                <w:rFonts w:ascii="Tahoma" w:eastAsia="Times New Roman" w:hAnsi="Tahoma" w:cs="Tahoma"/>
                <w:sz w:val="18"/>
                <w:szCs w:val="18"/>
                <w:lang w:eastAsia="ru-RU"/>
              </w:rPr>
              <w:t xml:space="preserve">до </w:t>
            </w:r>
            <w:r w:rsidR="006731C2" w:rsidRPr="0066028E">
              <w:rPr>
                <w:rFonts w:ascii="Tahoma" w:eastAsia="Times New Roman" w:hAnsi="Tahoma" w:cs="Tahoma"/>
                <w:sz w:val="18"/>
                <w:szCs w:val="18"/>
                <w:lang w:eastAsia="ru-RU"/>
              </w:rPr>
              <w:t>окончания</w:t>
            </w:r>
            <w:r w:rsidR="00D739CB" w:rsidRPr="0066028E">
              <w:rPr>
                <w:rFonts w:ascii="Tahoma" w:eastAsia="Times New Roman" w:hAnsi="Tahoma" w:cs="Tahoma"/>
                <w:sz w:val="18"/>
                <w:szCs w:val="18"/>
                <w:lang w:eastAsia="ru-RU"/>
              </w:rPr>
              <w:t xml:space="preserve"> данного месяца</w:t>
            </w:r>
            <w:r w:rsidR="006731C2" w:rsidRPr="0066028E">
              <w:rPr>
                <w:rFonts w:ascii="Tahoma" w:eastAsia="Times New Roman" w:hAnsi="Tahoma" w:cs="Tahoma"/>
                <w:sz w:val="18"/>
                <w:szCs w:val="18"/>
                <w:lang w:eastAsia="ru-RU"/>
              </w:rPr>
              <w:t>.</w:t>
            </w:r>
          </w:p>
          <w:p w:rsidR="00E81BB0" w:rsidRPr="0066028E" w:rsidRDefault="00E81BB0" w:rsidP="00D739CB">
            <w:pPr>
              <w:spacing w:after="0" w:line="240" w:lineRule="auto"/>
              <w:jc w:val="both"/>
              <w:rPr>
                <w:rFonts w:ascii="Tahoma" w:eastAsia="Times New Roman" w:hAnsi="Tahoma" w:cs="Tahoma"/>
                <w:sz w:val="18"/>
                <w:szCs w:val="18"/>
                <w:lang w:eastAsia="ru-RU"/>
              </w:rPr>
            </w:pPr>
          </w:p>
          <w:p w:rsidR="00EC6750" w:rsidRDefault="007A7924" w:rsidP="00EC6750">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7.</w:t>
            </w:r>
            <w:r w:rsidR="00E81BB0">
              <w:rPr>
                <w:rFonts w:ascii="Tahoma" w:eastAsia="Times New Roman" w:hAnsi="Tahoma" w:cs="Tahoma"/>
                <w:sz w:val="18"/>
                <w:szCs w:val="18"/>
                <w:lang w:eastAsia="ru-RU"/>
              </w:rPr>
              <w:t>6</w:t>
            </w:r>
            <w:r w:rsidR="00EC6750">
              <w:rPr>
                <w:rFonts w:ascii="Tahoma" w:eastAsia="Times New Roman" w:hAnsi="Tahoma" w:cs="Tahoma"/>
                <w:sz w:val="18"/>
                <w:szCs w:val="18"/>
                <w:lang w:eastAsia="ru-RU"/>
              </w:rPr>
              <w:t xml:space="preserve"> Обязательно выполнение Контрагентом </w:t>
            </w:r>
            <w:r w:rsidR="00EC6750" w:rsidRPr="00ED437B">
              <w:rPr>
                <w:rFonts w:ascii="Tahoma" w:eastAsia="Times New Roman" w:hAnsi="Tahoma" w:cs="Tahoma"/>
                <w:sz w:val="18"/>
                <w:szCs w:val="18"/>
                <w:lang w:eastAsia="ru-RU"/>
              </w:rPr>
              <w:t>не менее 9</w:t>
            </w:r>
            <w:r w:rsidR="00EC6750">
              <w:rPr>
                <w:rFonts w:ascii="Tahoma" w:eastAsia="Times New Roman" w:hAnsi="Tahoma" w:cs="Tahoma"/>
                <w:sz w:val="18"/>
                <w:szCs w:val="18"/>
                <w:lang w:eastAsia="ru-RU"/>
              </w:rPr>
              <w:t>5</w:t>
            </w:r>
            <w:r w:rsidR="00EC6750" w:rsidRPr="00ED437B">
              <w:rPr>
                <w:rFonts w:ascii="Tahoma" w:eastAsia="Times New Roman" w:hAnsi="Tahoma" w:cs="Tahoma"/>
                <w:sz w:val="18"/>
                <w:szCs w:val="18"/>
                <w:lang w:eastAsia="ru-RU"/>
              </w:rPr>
              <w:t>% номенклатурных позиции по запросу</w:t>
            </w:r>
            <w:r w:rsidR="00EC6750">
              <w:rPr>
                <w:rFonts w:ascii="Tahoma" w:eastAsia="Times New Roman" w:hAnsi="Tahoma" w:cs="Tahoma"/>
                <w:sz w:val="18"/>
                <w:szCs w:val="18"/>
                <w:lang w:eastAsia="ru-RU"/>
              </w:rPr>
              <w:t xml:space="preserve"> с обязательным соблюдением торговых марок, указанных в Заявке.</w:t>
            </w:r>
          </w:p>
          <w:p w:rsidR="00EC6750" w:rsidRDefault="00EC6750" w:rsidP="00EC6750">
            <w:pPr>
              <w:spacing w:after="0" w:line="240" w:lineRule="auto"/>
              <w:jc w:val="both"/>
              <w:rPr>
                <w:rFonts w:ascii="Tahoma" w:eastAsia="Times New Roman" w:hAnsi="Tahoma" w:cs="Tahoma"/>
                <w:sz w:val="18"/>
                <w:szCs w:val="18"/>
                <w:lang w:eastAsia="ru-RU"/>
              </w:rPr>
            </w:pPr>
          </w:p>
          <w:p w:rsidR="00D80B23" w:rsidRDefault="00EC6750" w:rsidP="00EC6750">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7.</w:t>
            </w:r>
            <w:r w:rsidR="00E81BB0">
              <w:rPr>
                <w:rFonts w:ascii="Tahoma" w:eastAsia="Times New Roman" w:hAnsi="Tahoma" w:cs="Tahoma"/>
                <w:sz w:val="18"/>
                <w:szCs w:val="18"/>
                <w:lang w:eastAsia="ru-RU"/>
              </w:rPr>
              <w:t>7</w:t>
            </w:r>
            <w:r>
              <w:rPr>
                <w:rFonts w:ascii="Tahoma" w:eastAsia="Times New Roman" w:hAnsi="Tahoma" w:cs="Tahoma"/>
                <w:sz w:val="18"/>
                <w:szCs w:val="18"/>
                <w:lang w:eastAsia="ru-RU"/>
              </w:rPr>
              <w:t xml:space="preserve"> При невозможности поставки продукции запрошенных торговых марок, обязательно согласование замен с администрацией судна.</w:t>
            </w:r>
          </w:p>
          <w:p w:rsidR="00D04FBF" w:rsidRDefault="00D04FBF" w:rsidP="00EC6750">
            <w:pPr>
              <w:spacing w:after="0" w:line="240" w:lineRule="auto"/>
              <w:jc w:val="both"/>
              <w:rPr>
                <w:rFonts w:ascii="Tahoma" w:eastAsia="Times New Roman" w:hAnsi="Tahoma" w:cs="Tahoma"/>
                <w:sz w:val="18"/>
                <w:szCs w:val="18"/>
                <w:lang w:eastAsia="ru-RU"/>
              </w:rPr>
            </w:pPr>
          </w:p>
          <w:p w:rsidR="00D04FBF" w:rsidRPr="001936F2" w:rsidRDefault="00D04FBF" w:rsidP="00E81BB0">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7.</w:t>
            </w:r>
            <w:r w:rsidR="00E81BB0">
              <w:rPr>
                <w:rFonts w:ascii="Tahoma" w:eastAsia="Times New Roman" w:hAnsi="Tahoma" w:cs="Tahoma"/>
                <w:sz w:val="18"/>
                <w:szCs w:val="18"/>
                <w:lang w:eastAsia="ru-RU"/>
              </w:rPr>
              <w:t>8</w:t>
            </w:r>
            <w:r>
              <w:rPr>
                <w:rFonts w:ascii="Tahoma" w:eastAsia="Times New Roman" w:hAnsi="Tahoma" w:cs="Tahoma"/>
                <w:sz w:val="18"/>
                <w:szCs w:val="18"/>
                <w:lang w:eastAsia="ru-RU"/>
              </w:rPr>
              <w:t xml:space="preserve"> При выявлении заказчиком продукции ненадлежащего качества и/или несогласованных замен, устранение </w:t>
            </w:r>
            <w:r w:rsidR="002C513B">
              <w:rPr>
                <w:rFonts w:ascii="Tahoma" w:eastAsia="Times New Roman" w:hAnsi="Tahoma" w:cs="Tahoma"/>
                <w:sz w:val="18"/>
                <w:szCs w:val="18"/>
                <w:lang w:eastAsia="ru-RU"/>
              </w:rPr>
              <w:t xml:space="preserve">замечаний </w:t>
            </w:r>
            <w:r w:rsidR="00B60A0A">
              <w:rPr>
                <w:rFonts w:ascii="Tahoma" w:eastAsia="Times New Roman" w:hAnsi="Tahoma" w:cs="Tahoma"/>
                <w:sz w:val="18"/>
                <w:szCs w:val="18"/>
                <w:lang w:eastAsia="ru-RU"/>
              </w:rPr>
              <w:t xml:space="preserve">Поставщик производит </w:t>
            </w:r>
            <w:r>
              <w:rPr>
                <w:rFonts w:ascii="Tahoma" w:eastAsia="Times New Roman" w:hAnsi="Tahoma" w:cs="Tahoma"/>
                <w:sz w:val="18"/>
                <w:szCs w:val="18"/>
                <w:lang w:eastAsia="ru-RU"/>
              </w:rPr>
              <w:t xml:space="preserve">в </w:t>
            </w:r>
            <w:r w:rsidR="002C513B">
              <w:rPr>
                <w:rFonts w:ascii="Tahoma" w:eastAsia="Times New Roman" w:hAnsi="Tahoma" w:cs="Tahoma"/>
                <w:sz w:val="18"/>
                <w:szCs w:val="18"/>
                <w:lang w:eastAsia="ru-RU"/>
              </w:rPr>
              <w:t xml:space="preserve">оперативный </w:t>
            </w:r>
            <w:r>
              <w:rPr>
                <w:rFonts w:ascii="Tahoma" w:eastAsia="Times New Roman" w:hAnsi="Tahoma" w:cs="Tahoma"/>
                <w:sz w:val="18"/>
                <w:szCs w:val="18"/>
                <w:lang w:eastAsia="ru-RU"/>
              </w:rPr>
              <w:t xml:space="preserve">срок, </w:t>
            </w:r>
            <w:r w:rsidR="000D61A3">
              <w:rPr>
                <w:rFonts w:ascii="Tahoma" w:eastAsia="Times New Roman" w:hAnsi="Tahoma" w:cs="Tahoma"/>
                <w:sz w:val="18"/>
                <w:szCs w:val="18"/>
                <w:lang w:eastAsia="ru-RU"/>
              </w:rPr>
              <w:t xml:space="preserve">указанный </w:t>
            </w:r>
            <w:r>
              <w:rPr>
                <w:rFonts w:ascii="Tahoma" w:eastAsia="Times New Roman" w:hAnsi="Tahoma" w:cs="Tahoma"/>
                <w:sz w:val="18"/>
                <w:szCs w:val="18"/>
                <w:lang w:eastAsia="ru-RU"/>
              </w:rPr>
              <w:t>Заказчиком</w:t>
            </w:r>
            <w:r w:rsidR="00B60A0A">
              <w:rPr>
                <w:rFonts w:ascii="Tahoma" w:eastAsia="Times New Roman" w:hAnsi="Tahoma" w:cs="Tahoma"/>
                <w:sz w:val="18"/>
                <w:szCs w:val="18"/>
                <w:lang w:eastAsia="ru-RU"/>
              </w:rPr>
              <w:t>,</w:t>
            </w:r>
            <w:r w:rsidR="002C513B">
              <w:rPr>
                <w:rFonts w:ascii="Tahoma" w:eastAsia="Times New Roman" w:hAnsi="Tahoma" w:cs="Tahoma"/>
                <w:sz w:val="18"/>
                <w:szCs w:val="18"/>
                <w:lang w:eastAsia="ru-RU"/>
              </w:rPr>
              <w:t xml:space="preserve"> </w:t>
            </w:r>
            <w:r w:rsidR="00B60A0A">
              <w:rPr>
                <w:rFonts w:ascii="Tahoma" w:eastAsia="Times New Roman" w:hAnsi="Tahoma" w:cs="Tahoma"/>
                <w:sz w:val="18"/>
                <w:szCs w:val="18"/>
                <w:lang w:eastAsia="ru-RU"/>
              </w:rPr>
              <w:t>в целях недопущения простоя судна.</w:t>
            </w:r>
          </w:p>
        </w:tc>
      </w:tr>
      <w:tr w:rsidR="00D80B23" w:rsidRPr="00B02DC8" w:rsidTr="00FE2D8E">
        <w:trPr>
          <w:trHeight w:val="53"/>
        </w:trPr>
        <w:tc>
          <w:tcPr>
            <w:tcW w:w="4566" w:type="dxa"/>
            <w:tcBorders>
              <w:top w:val="single" w:sz="4" w:space="0" w:color="auto"/>
              <w:left w:val="single" w:sz="4" w:space="0" w:color="auto"/>
              <w:bottom w:val="single" w:sz="4" w:space="0" w:color="auto"/>
              <w:right w:val="single" w:sz="4" w:space="0" w:color="auto"/>
            </w:tcBorders>
            <w:hideMark/>
          </w:tcPr>
          <w:p w:rsidR="00D80B23" w:rsidRPr="009D0CD4" w:rsidRDefault="00D80B23" w:rsidP="00D80B23">
            <w:pPr>
              <w:spacing w:after="0" w:line="240" w:lineRule="auto"/>
              <w:jc w:val="both"/>
              <w:rPr>
                <w:rFonts w:ascii="Tahoma" w:hAnsi="Tahoma" w:cs="Tahoma"/>
                <w:color w:val="000000" w:themeColor="text1"/>
                <w:sz w:val="18"/>
                <w:szCs w:val="18"/>
              </w:rPr>
            </w:pPr>
            <w:r w:rsidRPr="00E4708F">
              <w:rPr>
                <w:rFonts w:ascii="Tahoma" w:hAnsi="Tahoma" w:cs="Tahoma"/>
                <w:color w:val="000000" w:themeColor="text1"/>
                <w:sz w:val="18"/>
                <w:szCs w:val="18"/>
              </w:rPr>
              <w:lastRenderedPageBreak/>
              <w:t>8. Особые условия приемки, требования к упаковке и транспортировке продукции.</w:t>
            </w:r>
          </w:p>
        </w:tc>
        <w:tc>
          <w:tcPr>
            <w:tcW w:w="4230" w:type="dxa"/>
            <w:tcBorders>
              <w:top w:val="single" w:sz="4" w:space="0" w:color="auto"/>
              <w:left w:val="single" w:sz="4" w:space="0" w:color="auto"/>
              <w:bottom w:val="single" w:sz="4" w:space="0" w:color="auto"/>
              <w:right w:val="single" w:sz="4" w:space="0" w:color="auto"/>
            </w:tcBorders>
          </w:tcPr>
          <w:p w:rsidR="00EC6750" w:rsidRDefault="00EC6750" w:rsidP="00EC6750">
            <w:pPr>
              <w:jc w:val="both"/>
              <w:rPr>
                <w:rFonts w:ascii="Tahoma" w:hAnsi="Tahoma" w:cs="Tahoma"/>
                <w:color w:val="000000" w:themeColor="text1"/>
                <w:sz w:val="18"/>
                <w:szCs w:val="18"/>
              </w:rPr>
            </w:pPr>
            <w:r>
              <w:rPr>
                <w:rFonts w:ascii="Tahoma" w:hAnsi="Tahoma" w:cs="Tahoma"/>
                <w:color w:val="000000" w:themeColor="text1"/>
                <w:sz w:val="18"/>
                <w:szCs w:val="18"/>
              </w:rPr>
              <w:t>8.1 Поставщик самостоятельно перегружает продукты питания с автомашины в корзину, спущенную с борта судна.</w:t>
            </w:r>
          </w:p>
          <w:p w:rsidR="00EC6750" w:rsidRPr="00350509" w:rsidRDefault="00EC6750" w:rsidP="00EC6750">
            <w:pPr>
              <w:jc w:val="both"/>
              <w:rPr>
                <w:rFonts w:ascii="Tahoma" w:hAnsi="Tahoma" w:cs="Tahoma"/>
                <w:b/>
                <w:color w:val="000000" w:themeColor="text1"/>
                <w:sz w:val="18"/>
                <w:szCs w:val="18"/>
              </w:rPr>
            </w:pPr>
            <w:r>
              <w:rPr>
                <w:rFonts w:ascii="Tahoma" w:hAnsi="Tahoma" w:cs="Tahoma"/>
                <w:b/>
                <w:color w:val="000000" w:themeColor="text1"/>
                <w:sz w:val="18"/>
                <w:szCs w:val="18"/>
              </w:rPr>
              <w:t>8</w:t>
            </w:r>
            <w:r w:rsidR="00395267">
              <w:rPr>
                <w:rFonts w:ascii="Tahoma" w:hAnsi="Tahoma" w:cs="Tahoma"/>
                <w:b/>
                <w:color w:val="000000" w:themeColor="text1"/>
                <w:sz w:val="18"/>
                <w:szCs w:val="18"/>
              </w:rPr>
              <w:t>.2. Н</w:t>
            </w:r>
            <w:r w:rsidR="00395267" w:rsidRPr="00350509">
              <w:rPr>
                <w:rFonts w:ascii="Tahoma" w:hAnsi="Tahoma" w:cs="Tahoma"/>
                <w:b/>
                <w:color w:val="000000" w:themeColor="text1"/>
                <w:sz w:val="18"/>
                <w:szCs w:val="18"/>
              </w:rPr>
              <w:t>а дату подписания товарной накладной, подтверждающ</w:t>
            </w:r>
            <w:r w:rsidR="00395267">
              <w:rPr>
                <w:rFonts w:ascii="Tahoma" w:hAnsi="Tahoma" w:cs="Tahoma"/>
                <w:b/>
                <w:color w:val="000000" w:themeColor="text1"/>
                <w:sz w:val="18"/>
                <w:szCs w:val="18"/>
              </w:rPr>
              <w:t>ей</w:t>
            </w:r>
            <w:r w:rsidR="00395267" w:rsidRPr="00350509">
              <w:rPr>
                <w:rFonts w:ascii="Tahoma" w:hAnsi="Tahoma" w:cs="Tahoma"/>
                <w:b/>
                <w:color w:val="000000" w:themeColor="text1"/>
                <w:sz w:val="18"/>
                <w:szCs w:val="18"/>
              </w:rPr>
              <w:t xml:space="preserve"> факт поставки</w:t>
            </w:r>
            <w:r w:rsidR="00395267">
              <w:rPr>
                <w:rFonts w:ascii="Tahoma" w:hAnsi="Tahoma" w:cs="Tahoma"/>
                <w:b/>
                <w:color w:val="000000" w:themeColor="text1"/>
                <w:sz w:val="18"/>
                <w:szCs w:val="18"/>
              </w:rPr>
              <w:t>, о</w:t>
            </w:r>
            <w:r w:rsidRPr="00350509">
              <w:rPr>
                <w:rFonts w:ascii="Tahoma" w:hAnsi="Tahoma" w:cs="Tahoma"/>
                <w:b/>
                <w:color w:val="000000" w:themeColor="text1"/>
                <w:sz w:val="18"/>
                <w:szCs w:val="18"/>
              </w:rPr>
              <w:t xml:space="preserve">статочный срок годности продуктов питания должен составлять не менее </w:t>
            </w:r>
            <w:r w:rsidR="006E7EED">
              <w:rPr>
                <w:rFonts w:ascii="Tahoma" w:hAnsi="Tahoma" w:cs="Tahoma"/>
                <w:b/>
                <w:color w:val="000000" w:themeColor="text1"/>
                <w:sz w:val="18"/>
                <w:szCs w:val="18"/>
              </w:rPr>
              <w:t>80</w:t>
            </w:r>
            <w:r w:rsidRPr="00350509">
              <w:rPr>
                <w:rFonts w:ascii="Tahoma" w:hAnsi="Tahoma" w:cs="Tahoma"/>
                <w:b/>
                <w:color w:val="000000" w:themeColor="text1"/>
                <w:sz w:val="18"/>
                <w:szCs w:val="18"/>
              </w:rPr>
              <w:t>% от даты изготовления.</w:t>
            </w:r>
          </w:p>
          <w:p w:rsidR="00D80B23" w:rsidRPr="009F3788" w:rsidRDefault="00EC6750" w:rsidP="00C550C1">
            <w:pPr>
              <w:jc w:val="both"/>
              <w:rPr>
                <w:rFonts w:ascii="Tahoma" w:hAnsi="Tahoma" w:cs="Tahoma"/>
                <w:b/>
                <w:color w:val="000000" w:themeColor="text1"/>
                <w:sz w:val="18"/>
                <w:szCs w:val="18"/>
              </w:rPr>
            </w:pPr>
            <w:r>
              <w:rPr>
                <w:rFonts w:ascii="Tahoma" w:hAnsi="Tahoma" w:cs="Tahoma"/>
                <w:color w:val="000000" w:themeColor="text1"/>
                <w:sz w:val="18"/>
                <w:szCs w:val="18"/>
              </w:rPr>
              <w:t>8.3 В случае поставки продуктов для танкер</w:t>
            </w:r>
            <w:r w:rsidR="00C550C1">
              <w:rPr>
                <w:rFonts w:ascii="Tahoma" w:hAnsi="Tahoma" w:cs="Tahoma"/>
                <w:color w:val="000000" w:themeColor="text1"/>
                <w:sz w:val="18"/>
                <w:szCs w:val="18"/>
              </w:rPr>
              <w:t>а</w:t>
            </w:r>
            <w:r>
              <w:rPr>
                <w:rFonts w:ascii="Tahoma" w:hAnsi="Tahoma" w:cs="Tahoma"/>
                <w:color w:val="000000" w:themeColor="text1"/>
                <w:sz w:val="18"/>
                <w:szCs w:val="18"/>
              </w:rPr>
              <w:t xml:space="preserve"> «Енисей»</w:t>
            </w:r>
            <w:r w:rsidR="00C550C1">
              <w:rPr>
                <w:rFonts w:ascii="Tahoma" w:hAnsi="Tahoma" w:cs="Tahoma"/>
                <w:color w:val="000000" w:themeColor="text1"/>
                <w:sz w:val="18"/>
                <w:szCs w:val="18"/>
              </w:rPr>
              <w:t>,</w:t>
            </w:r>
            <w:r>
              <w:rPr>
                <w:rFonts w:ascii="Tahoma" w:hAnsi="Tahoma" w:cs="Tahoma"/>
                <w:color w:val="000000" w:themeColor="text1"/>
                <w:sz w:val="18"/>
                <w:szCs w:val="18"/>
              </w:rPr>
              <w:t xml:space="preserve"> находящ</w:t>
            </w:r>
            <w:r w:rsidR="00C550C1">
              <w:rPr>
                <w:rFonts w:ascii="Tahoma" w:hAnsi="Tahoma" w:cs="Tahoma"/>
                <w:color w:val="000000" w:themeColor="text1"/>
                <w:sz w:val="18"/>
                <w:szCs w:val="18"/>
              </w:rPr>
              <w:t>егося</w:t>
            </w:r>
            <w:r>
              <w:rPr>
                <w:rFonts w:ascii="Tahoma" w:hAnsi="Tahoma" w:cs="Tahoma"/>
                <w:color w:val="000000" w:themeColor="text1"/>
                <w:sz w:val="18"/>
                <w:szCs w:val="18"/>
              </w:rPr>
              <w:t xml:space="preserve"> на рейде, Поставщик обязан обеспечить паллетирование поставляемой продукции, для дальнейшей перегрузки портовым краном на борт катера- снабженца.</w:t>
            </w:r>
          </w:p>
        </w:tc>
      </w:tr>
      <w:tr w:rsidR="00D80B23" w:rsidRPr="00B02DC8" w:rsidTr="008D748F">
        <w:trPr>
          <w:trHeight w:val="124"/>
        </w:trPr>
        <w:tc>
          <w:tcPr>
            <w:tcW w:w="4566" w:type="dxa"/>
            <w:tcBorders>
              <w:top w:val="single" w:sz="4" w:space="0" w:color="auto"/>
              <w:left w:val="single" w:sz="4" w:space="0" w:color="auto"/>
              <w:bottom w:val="single" w:sz="4" w:space="0" w:color="auto"/>
              <w:right w:val="single" w:sz="4" w:space="0" w:color="auto"/>
            </w:tcBorders>
            <w:hideMark/>
          </w:tcPr>
          <w:p w:rsidR="00D80B23" w:rsidRPr="00B02DC8" w:rsidRDefault="00D80B23" w:rsidP="00D80B23">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9</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сертификации Продукции, лицензиям, допускам к определенному виду работ (если необходимы).</w:t>
            </w:r>
          </w:p>
        </w:tc>
        <w:tc>
          <w:tcPr>
            <w:tcW w:w="4230" w:type="dxa"/>
            <w:tcBorders>
              <w:top w:val="single" w:sz="4" w:space="0" w:color="auto"/>
              <w:left w:val="single" w:sz="4" w:space="0" w:color="auto"/>
              <w:bottom w:val="single" w:sz="4" w:space="0" w:color="auto"/>
              <w:right w:val="single" w:sz="4" w:space="0" w:color="auto"/>
            </w:tcBorders>
          </w:tcPr>
          <w:p w:rsidR="00D80B23" w:rsidRPr="00C12644" w:rsidRDefault="00D80B23" w:rsidP="00C12644">
            <w:pPr>
              <w:spacing w:after="0" w:line="240" w:lineRule="auto"/>
              <w:jc w:val="both"/>
              <w:rPr>
                <w:rFonts w:ascii="Tahoma" w:eastAsia="Times New Roman" w:hAnsi="Tahoma" w:cs="Tahoma"/>
                <w:sz w:val="18"/>
                <w:szCs w:val="18"/>
                <w:lang w:eastAsia="ru-RU"/>
              </w:rPr>
            </w:pPr>
            <w:r w:rsidRPr="00C12644">
              <w:rPr>
                <w:rFonts w:ascii="Tahoma" w:eastAsia="Times New Roman" w:hAnsi="Tahoma" w:cs="Tahoma"/>
                <w:sz w:val="18"/>
                <w:szCs w:val="18"/>
                <w:lang w:eastAsia="ru-RU"/>
              </w:rPr>
              <w:t>Предоставление сертификатов соответствия и ветеринарных справок</w:t>
            </w:r>
            <w:r w:rsidR="004B3552" w:rsidRPr="00C12644">
              <w:rPr>
                <w:rFonts w:ascii="Tahoma" w:eastAsia="Times New Roman" w:hAnsi="Tahoma" w:cs="Tahoma"/>
                <w:sz w:val="18"/>
                <w:szCs w:val="18"/>
                <w:lang w:eastAsia="ru-RU"/>
              </w:rPr>
              <w:t xml:space="preserve"> </w:t>
            </w:r>
            <w:r w:rsidR="00340043" w:rsidRPr="00C12644">
              <w:rPr>
                <w:rFonts w:ascii="Tahoma" w:eastAsia="Times New Roman" w:hAnsi="Tahoma" w:cs="Tahoma"/>
                <w:sz w:val="18"/>
                <w:szCs w:val="18"/>
                <w:lang w:eastAsia="ru-RU"/>
              </w:rPr>
              <w:t>осуществляется</w:t>
            </w:r>
            <w:r w:rsidR="004B3552" w:rsidRPr="00C12644">
              <w:rPr>
                <w:rFonts w:ascii="Tahoma" w:eastAsia="Times New Roman" w:hAnsi="Tahoma" w:cs="Tahoma"/>
                <w:sz w:val="18"/>
                <w:szCs w:val="18"/>
                <w:lang w:eastAsia="ru-RU"/>
              </w:rPr>
              <w:t xml:space="preserve"> путем</w:t>
            </w:r>
            <w:r w:rsidRPr="00C12644">
              <w:rPr>
                <w:rFonts w:ascii="Tahoma" w:eastAsia="Times New Roman" w:hAnsi="Tahoma" w:cs="Tahoma"/>
                <w:sz w:val="18"/>
                <w:szCs w:val="18"/>
                <w:lang w:eastAsia="ru-RU"/>
              </w:rPr>
              <w:t xml:space="preserve"> обязательно</w:t>
            </w:r>
            <w:r w:rsidR="004B3552" w:rsidRPr="00C12644">
              <w:rPr>
                <w:rFonts w:ascii="Tahoma" w:eastAsia="Times New Roman" w:hAnsi="Tahoma" w:cs="Tahoma"/>
                <w:sz w:val="18"/>
                <w:szCs w:val="18"/>
                <w:lang w:eastAsia="ru-RU"/>
              </w:rPr>
              <w:t>го</w:t>
            </w:r>
            <w:r w:rsidRPr="00C12644">
              <w:rPr>
                <w:rFonts w:ascii="Tahoma" w:eastAsia="Times New Roman" w:hAnsi="Tahoma" w:cs="Tahoma"/>
                <w:sz w:val="18"/>
                <w:szCs w:val="18"/>
                <w:lang w:eastAsia="ru-RU"/>
              </w:rPr>
              <w:t xml:space="preserve"> </w:t>
            </w:r>
            <w:r w:rsidR="00A433E0" w:rsidRPr="00C12644">
              <w:rPr>
                <w:rFonts w:ascii="Tahoma" w:eastAsia="Times New Roman" w:hAnsi="Tahoma" w:cs="Tahoma"/>
                <w:sz w:val="18"/>
                <w:szCs w:val="18"/>
                <w:lang w:eastAsia="ru-RU"/>
              </w:rPr>
              <w:t>оформлени</w:t>
            </w:r>
            <w:r w:rsidR="004B3552" w:rsidRPr="00C12644">
              <w:rPr>
                <w:rFonts w:ascii="Tahoma" w:eastAsia="Times New Roman" w:hAnsi="Tahoma" w:cs="Tahoma"/>
                <w:sz w:val="18"/>
                <w:szCs w:val="18"/>
                <w:lang w:eastAsia="ru-RU"/>
              </w:rPr>
              <w:t>я</w:t>
            </w:r>
            <w:r w:rsidR="00F0081F" w:rsidRPr="00C12644">
              <w:rPr>
                <w:rFonts w:ascii="Tahoma" w:eastAsia="Times New Roman" w:hAnsi="Tahoma" w:cs="Tahoma"/>
                <w:sz w:val="18"/>
                <w:szCs w:val="18"/>
                <w:lang w:eastAsia="ru-RU"/>
              </w:rPr>
              <w:t xml:space="preserve"> в программе Меркурий </w:t>
            </w:r>
            <w:r w:rsidR="00A433E0" w:rsidRPr="00C12644">
              <w:rPr>
                <w:rFonts w:ascii="Tahoma" w:eastAsia="Times New Roman" w:hAnsi="Tahoma" w:cs="Tahoma"/>
                <w:sz w:val="18"/>
                <w:szCs w:val="18"/>
                <w:lang w:eastAsia="ru-RU"/>
              </w:rPr>
              <w:t>(</w:t>
            </w:r>
            <w:r w:rsidRPr="00C12644">
              <w:rPr>
                <w:rFonts w:ascii="Tahoma" w:eastAsia="Times New Roman" w:hAnsi="Tahoma" w:cs="Tahoma"/>
                <w:sz w:val="18"/>
                <w:szCs w:val="18"/>
                <w:lang w:eastAsia="ru-RU"/>
              </w:rPr>
              <w:t>информационн</w:t>
            </w:r>
            <w:r w:rsidR="004B3552" w:rsidRPr="00C12644">
              <w:rPr>
                <w:rFonts w:ascii="Tahoma" w:eastAsia="Times New Roman" w:hAnsi="Tahoma" w:cs="Tahoma"/>
                <w:sz w:val="18"/>
                <w:szCs w:val="18"/>
                <w:lang w:eastAsia="ru-RU"/>
              </w:rPr>
              <w:t>ая</w:t>
            </w:r>
            <w:r w:rsidRPr="00C12644">
              <w:rPr>
                <w:rFonts w:ascii="Tahoma" w:eastAsia="Times New Roman" w:hAnsi="Tahoma" w:cs="Tahoma"/>
                <w:sz w:val="18"/>
                <w:szCs w:val="18"/>
                <w:lang w:eastAsia="ru-RU"/>
              </w:rPr>
              <w:t xml:space="preserve"> систем</w:t>
            </w:r>
            <w:r w:rsidR="004B3552" w:rsidRPr="00C12644">
              <w:rPr>
                <w:rFonts w:ascii="Tahoma" w:eastAsia="Times New Roman" w:hAnsi="Tahoma" w:cs="Tahoma"/>
                <w:sz w:val="18"/>
                <w:szCs w:val="18"/>
                <w:lang w:eastAsia="ru-RU"/>
              </w:rPr>
              <w:t>а</w:t>
            </w:r>
            <w:r w:rsidRPr="00C12644">
              <w:rPr>
                <w:rFonts w:ascii="Tahoma" w:eastAsia="Times New Roman" w:hAnsi="Tahoma" w:cs="Tahoma"/>
                <w:sz w:val="18"/>
                <w:szCs w:val="18"/>
                <w:lang w:eastAsia="ru-RU"/>
              </w:rPr>
              <w:t xml:space="preserve"> Россельхознадзора</w:t>
            </w:r>
            <w:r w:rsidR="00C12644" w:rsidRPr="00C12644">
              <w:rPr>
                <w:rFonts w:ascii="Tahoma" w:eastAsia="Times New Roman" w:hAnsi="Tahoma" w:cs="Tahoma"/>
                <w:sz w:val="18"/>
                <w:szCs w:val="18"/>
                <w:lang w:eastAsia="ru-RU"/>
              </w:rPr>
              <w:t xml:space="preserve">) в срок, утвержденный </w:t>
            </w:r>
            <w:r w:rsidR="004B3552" w:rsidRPr="00C12644">
              <w:rPr>
                <w:rFonts w:ascii="Tahoma" w:hAnsi="Tahoma" w:cs="Tahoma"/>
                <w:sz w:val="18"/>
                <w:szCs w:val="18"/>
              </w:rPr>
              <w:t>Приказ</w:t>
            </w:r>
            <w:r w:rsidR="00C12644" w:rsidRPr="00C12644">
              <w:rPr>
                <w:rFonts w:ascii="Tahoma" w:hAnsi="Tahoma" w:cs="Tahoma"/>
                <w:sz w:val="18"/>
                <w:szCs w:val="18"/>
              </w:rPr>
              <w:t>ом</w:t>
            </w:r>
            <w:r w:rsidR="004B3552" w:rsidRPr="00C12644">
              <w:rPr>
                <w:rFonts w:ascii="Tahoma" w:hAnsi="Tahoma" w:cs="Tahoma"/>
                <w:sz w:val="18"/>
                <w:szCs w:val="18"/>
              </w:rPr>
              <w:t xml:space="preserve"> Минсельхоза России от 13.12.2022 N 862 "Об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w:t>
            </w:r>
            <w:r w:rsidRPr="00C12644">
              <w:rPr>
                <w:rFonts w:ascii="Tahoma" w:eastAsia="Times New Roman" w:hAnsi="Tahoma" w:cs="Tahoma"/>
                <w:sz w:val="18"/>
                <w:szCs w:val="18"/>
                <w:lang w:eastAsia="ru-RU"/>
              </w:rPr>
              <w:t>.</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B02DC8" w:rsidRDefault="00D80B23" w:rsidP="00D80B23">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10</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4230" w:type="dxa"/>
            <w:tcBorders>
              <w:top w:val="single" w:sz="4" w:space="0" w:color="auto"/>
              <w:left w:val="single" w:sz="4" w:space="0" w:color="auto"/>
              <w:bottom w:val="single" w:sz="4" w:space="0" w:color="auto"/>
              <w:right w:val="single" w:sz="4" w:space="0" w:color="auto"/>
            </w:tcBorders>
          </w:tcPr>
          <w:p w:rsidR="00D80B23" w:rsidRPr="00084412" w:rsidRDefault="00D80B23" w:rsidP="00D80B23">
            <w:pPr>
              <w:spacing w:after="0" w:line="240" w:lineRule="auto"/>
              <w:jc w:val="both"/>
              <w:rPr>
                <w:rFonts w:ascii="Tahoma" w:eastAsia="Times New Roman" w:hAnsi="Tahoma" w:cs="Tahoma"/>
                <w:sz w:val="18"/>
                <w:szCs w:val="18"/>
                <w:lang w:eastAsia="ru-RU"/>
              </w:rPr>
            </w:pPr>
            <w:r w:rsidRPr="00084412">
              <w:rPr>
                <w:rFonts w:ascii="Tahoma" w:eastAsia="Times New Roman" w:hAnsi="Tahoma" w:cs="Tahoma"/>
                <w:sz w:val="18"/>
                <w:szCs w:val="18"/>
                <w:lang w:eastAsia="ru-RU"/>
              </w:rPr>
              <w:t>Не требуется</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B02DC8" w:rsidRDefault="00D80B23" w:rsidP="00D80B23">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t>1</w:t>
            </w:r>
            <w:r>
              <w:rPr>
                <w:rFonts w:ascii="Tahoma" w:eastAsia="Times New Roman" w:hAnsi="Tahoma" w:cs="Tahoma"/>
                <w:sz w:val="18"/>
                <w:szCs w:val="18"/>
                <w:lang w:eastAsia="ru-RU"/>
              </w:rPr>
              <w:t>1</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4230" w:type="dxa"/>
            <w:tcBorders>
              <w:top w:val="single" w:sz="4" w:space="0" w:color="auto"/>
              <w:left w:val="single" w:sz="4" w:space="0" w:color="auto"/>
              <w:bottom w:val="single" w:sz="4" w:space="0" w:color="auto"/>
              <w:right w:val="single" w:sz="4" w:space="0" w:color="auto"/>
            </w:tcBorders>
          </w:tcPr>
          <w:p w:rsidR="00D80B23" w:rsidRPr="00084412" w:rsidRDefault="00D80B23" w:rsidP="00D80B23">
            <w:pPr>
              <w:spacing w:after="0" w:line="240" w:lineRule="auto"/>
              <w:jc w:val="both"/>
              <w:rPr>
                <w:rFonts w:ascii="Tahoma" w:eastAsia="Times New Roman" w:hAnsi="Tahoma" w:cs="Tahoma"/>
                <w:sz w:val="18"/>
                <w:szCs w:val="18"/>
                <w:lang w:eastAsia="ru-RU"/>
              </w:rPr>
            </w:pPr>
            <w:r w:rsidRPr="00084412">
              <w:rPr>
                <w:rFonts w:ascii="Tahoma" w:eastAsia="Times New Roman" w:hAnsi="Tahoma" w:cs="Tahoma"/>
                <w:sz w:val="18"/>
                <w:szCs w:val="18"/>
                <w:lang w:eastAsia="ru-RU"/>
              </w:rPr>
              <w:t>Не требуется</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B02DC8" w:rsidRDefault="00D80B23" w:rsidP="00D80B23">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lastRenderedPageBreak/>
              <w:t>1</w:t>
            </w:r>
            <w:r>
              <w:rPr>
                <w:rFonts w:ascii="Tahoma" w:eastAsia="Times New Roman" w:hAnsi="Tahoma" w:cs="Tahoma"/>
                <w:sz w:val="18"/>
                <w:szCs w:val="18"/>
                <w:lang w:eastAsia="ru-RU"/>
              </w:rPr>
              <w:t>2</w:t>
            </w:r>
            <w:r w:rsidRPr="00B02DC8">
              <w:rPr>
                <w:rFonts w:ascii="Tahoma" w:eastAsia="Times New Roman" w:hAnsi="Tahoma" w:cs="Tahoma"/>
                <w:sz w:val="18"/>
                <w:szCs w:val="18"/>
                <w:lang w:eastAsia="ru-RU"/>
              </w:rPr>
              <w:t>.Требование о предоставлении документов, подтверждающих наличие возможности предоставления Поставщиком обеспечени</w:t>
            </w:r>
            <w:r>
              <w:rPr>
                <w:rFonts w:ascii="Tahoma" w:eastAsia="Times New Roman" w:hAnsi="Tahoma" w:cs="Tahoma"/>
                <w:sz w:val="18"/>
                <w:szCs w:val="18"/>
                <w:lang w:eastAsia="ru-RU"/>
              </w:rPr>
              <w:t xml:space="preserve">я исполнения обязательств по </w:t>
            </w:r>
            <w:r w:rsidRPr="00B02DC8">
              <w:rPr>
                <w:rFonts w:ascii="Tahoma" w:eastAsia="Times New Roman" w:hAnsi="Tahoma" w:cs="Tahoma"/>
                <w:sz w:val="18"/>
                <w:szCs w:val="18"/>
                <w:lang w:eastAsia="ru-RU"/>
              </w:rPr>
              <w:t>заключению и/или исполнению договор</w:t>
            </w:r>
            <w:r>
              <w:rPr>
                <w:rFonts w:ascii="Tahoma" w:eastAsia="Times New Roman" w:hAnsi="Tahoma" w:cs="Tahoma"/>
                <w:sz w:val="18"/>
                <w:szCs w:val="18"/>
                <w:lang w:eastAsia="ru-RU"/>
              </w:rPr>
              <w:t>у</w:t>
            </w:r>
            <w:r w:rsidRPr="00B02DC8">
              <w:rPr>
                <w:rFonts w:ascii="Tahoma" w:eastAsia="Times New Roman" w:hAnsi="Tahoma" w:cs="Tahoma"/>
                <w:sz w:val="18"/>
                <w:szCs w:val="18"/>
                <w:lang w:eastAsia="ru-RU"/>
              </w:rPr>
              <w:t xml:space="preserve">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4230" w:type="dxa"/>
            <w:tcBorders>
              <w:top w:val="single" w:sz="4" w:space="0" w:color="auto"/>
              <w:left w:val="single" w:sz="4" w:space="0" w:color="auto"/>
              <w:bottom w:val="single" w:sz="4" w:space="0" w:color="auto"/>
              <w:right w:val="single" w:sz="4" w:space="0" w:color="auto"/>
            </w:tcBorders>
          </w:tcPr>
          <w:p w:rsidR="00D80B23" w:rsidRPr="00084412" w:rsidRDefault="00D80B23" w:rsidP="00D80B23">
            <w:pPr>
              <w:spacing w:after="0" w:line="240" w:lineRule="auto"/>
              <w:jc w:val="both"/>
              <w:rPr>
                <w:rFonts w:ascii="Tahoma" w:eastAsia="Times New Roman" w:hAnsi="Tahoma" w:cs="Tahoma"/>
                <w:sz w:val="18"/>
                <w:szCs w:val="18"/>
                <w:lang w:eastAsia="ru-RU"/>
              </w:rPr>
            </w:pPr>
            <w:r w:rsidRPr="00084412">
              <w:rPr>
                <w:rFonts w:ascii="Tahoma" w:eastAsia="Times New Roman" w:hAnsi="Tahoma" w:cs="Tahoma"/>
                <w:sz w:val="18"/>
                <w:szCs w:val="18"/>
                <w:lang w:eastAsia="ru-RU"/>
              </w:rPr>
              <w:t>Не требуется</w:t>
            </w:r>
          </w:p>
        </w:tc>
      </w:tr>
      <w:tr w:rsidR="00512341"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512341" w:rsidRPr="00B02DC8" w:rsidRDefault="00512341" w:rsidP="0051234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13. 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w:t>
            </w:r>
          </w:p>
        </w:tc>
        <w:tc>
          <w:tcPr>
            <w:tcW w:w="4230" w:type="dxa"/>
            <w:tcBorders>
              <w:top w:val="single" w:sz="4" w:space="0" w:color="auto"/>
              <w:left w:val="single" w:sz="4" w:space="0" w:color="auto"/>
              <w:bottom w:val="single" w:sz="4" w:space="0" w:color="auto"/>
              <w:right w:val="single" w:sz="4" w:space="0" w:color="auto"/>
            </w:tcBorders>
          </w:tcPr>
          <w:p w:rsidR="00512341" w:rsidRPr="000B052E" w:rsidRDefault="00512341" w:rsidP="00512341">
            <w:pPr>
              <w:spacing w:after="0" w:line="240" w:lineRule="auto"/>
              <w:rPr>
                <w:rFonts w:ascii="Tahoma" w:hAnsi="Tahoma" w:cs="Tahoma"/>
                <w:b/>
                <w:sz w:val="18"/>
                <w:szCs w:val="18"/>
              </w:rPr>
            </w:pPr>
            <w:r w:rsidRPr="000B052E">
              <w:rPr>
                <w:rFonts w:ascii="Tahoma" w:hAnsi="Tahoma" w:cs="Tahoma"/>
                <w:b/>
                <w:sz w:val="18"/>
                <w:szCs w:val="18"/>
              </w:rPr>
              <w:t>Для юридических лиц:</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выписка из Единого государственного реестра юридических лиц, выданная не ранее чем за</w:t>
            </w:r>
            <w:r>
              <w:rPr>
                <w:rFonts w:ascii="Tahoma" w:hAnsi="Tahoma" w:cs="Tahoma"/>
                <w:sz w:val="18"/>
                <w:szCs w:val="18"/>
              </w:rPr>
              <w:t xml:space="preserve"> один месяц до дня предъявления</w:t>
            </w:r>
            <w:r w:rsidRPr="000B052E">
              <w:rPr>
                <w:rFonts w:ascii="Tahoma" w:hAnsi="Tahoma" w:cs="Tahoma"/>
                <w:sz w:val="18"/>
                <w:szCs w:val="18"/>
              </w:rPr>
              <w:t>;</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учредительные документы со всеми изменениями;</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решение либо выписку из решения органа управления контрагента, к компетенции которого уставом отнесен вопрос об избрании (назначении) единоличного исполнительного органа; </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согласие на совершение сделки /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w:t>
            </w:r>
          </w:p>
          <w:p w:rsidR="00512341"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w:t>
            </w:r>
            <w:r>
              <w:rPr>
                <w:rFonts w:ascii="Tahoma" w:hAnsi="Tahoma" w:cs="Tahoma"/>
                <w:sz w:val="18"/>
                <w:szCs w:val="18"/>
              </w:rPr>
              <w:t xml:space="preserve">танции о приеме отчетности) </w:t>
            </w:r>
            <w:r w:rsidRPr="000B052E">
              <w:rPr>
                <w:rFonts w:ascii="Tahoma" w:hAnsi="Tahoma" w:cs="Tahoma"/>
                <w:sz w:val="18"/>
                <w:szCs w:val="18"/>
              </w:rPr>
              <w:t xml:space="preserve">(в случае заключения договора с финансовой организацией предоставляются сведения о сетевом ресурсе, на котором размещена отчетность организации); </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 за три месяца до даты предоставления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полномочия единоличного исполнительного органа которого переданы управляющей компании, – договор с управляющей компанией и документа об избрании (назначении) единоличного исполнительного органа компании;</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об избрании членов органов управления контрагента;</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lastRenderedPageBreak/>
              <w:t xml:space="preserve">− </w:t>
            </w:r>
            <w:r w:rsidRPr="000B052E">
              <w:rPr>
                <w:rFonts w:ascii="Tahoma" w:hAnsi="Tahoma" w:cs="Tahoma"/>
                <w:sz w:val="18"/>
                <w:szCs w:val="18"/>
              </w:rPr>
              <w:t>доверенность на заключение договора – в случае, если договор подписывается не исполнительным органом контрагента / акт уполномоченного государственного органа или органа местного самоуправления, если представитель контрагента действует на основании данного акта (в отношении контрагентов, являющихся публично-правовыми образованиями);</w:t>
            </w:r>
          </w:p>
          <w:p w:rsidR="00512341" w:rsidRPr="000B052E"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rsidR="00512341"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 xml:space="preserve"> </w:t>
            </w:r>
          </w:p>
          <w:p w:rsidR="00512341" w:rsidRDefault="00512341" w:rsidP="00512341">
            <w:pPr>
              <w:spacing w:after="0" w:line="240" w:lineRule="auto"/>
              <w:rPr>
                <w:rFonts w:ascii="Tahoma" w:hAnsi="Tahoma" w:cs="Tahoma"/>
                <w:sz w:val="18"/>
                <w:szCs w:val="18"/>
              </w:rPr>
            </w:pPr>
            <w:r>
              <w:rPr>
                <w:rFonts w:ascii="Tahoma" w:hAnsi="Tahoma" w:cs="Tahoma"/>
                <w:sz w:val="18"/>
                <w:szCs w:val="18"/>
              </w:rPr>
              <w:t xml:space="preserve">– </w:t>
            </w:r>
            <w:r w:rsidRPr="00392D4A">
              <w:rPr>
                <w:rFonts w:ascii="Tahoma" w:hAnsi="Tahoma" w:cs="Tahoma"/>
                <w:sz w:val="18"/>
                <w:szCs w:val="18"/>
              </w:rPr>
              <w:t>информаци</w:t>
            </w:r>
            <w:r>
              <w:rPr>
                <w:rFonts w:ascii="Tahoma" w:hAnsi="Tahoma" w:cs="Tahoma"/>
                <w:sz w:val="18"/>
                <w:szCs w:val="18"/>
              </w:rPr>
              <w:t>я</w:t>
            </w:r>
            <w:r w:rsidRPr="00392D4A">
              <w:rPr>
                <w:rFonts w:ascii="Tahoma" w:hAnsi="Tahoma" w:cs="Tahoma"/>
                <w:sz w:val="18"/>
                <w:szCs w:val="18"/>
              </w:rPr>
              <w:t xml:space="preserve"> о бенефициарных владельцах (кроме контрагентов, которые в соответствии с законом не обязаны располагать такой информацией, и юридических лиц, информация о бенефициарных владельцах которых может быть установлена на основании сведений Единого государственного реестра юридических лиц)</w:t>
            </w:r>
            <w:r>
              <w:rPr>
                <w:rFonts w:ascii="Tahoma" w:hAnsi="Tahoma" w:cs="Tahoma"/>
                <w:sz w:val="18"/>
                <w:szCs w:val="18"/>
              </w:rPr>
              <w:t>.</w:t>
            </w:r>
          </w:p>
          <w:p w:rsidR="00512341" w:rsidRDefault="00BF2327" w:rsidP="00512341">
            <w:pPr>
              <w:spacing w:after="0" w:line="240" w:lineRule="auto"/>
              <w:rPr>
                <w:rFonts w:ascii="Tahoma" w:hAnsi="Tahoma" w:cs="Tahoma"/>
                <w:b/>
                <w:sz w:val="18"/>
                <w:szCs w:val="18"/>
              </w:rPr>
            </w:pPr>
            <w:r>
              <w:rPr>
                <w:rFonts w:ascii="Tahoma" w:hAnsi="Tahoma" w:cs="Tahoma"/>
                <w:b/>
                <w:sz w:val="18"/>
                <w:szCs w:val="18"/>
              </w:rPr>
              <w:t xml:space="preserve">Для индивидуальных </w:t>
            </w:r>
            <w:r w:rsidR="00512341" w:rsidRPr="00392D4A">
              <w:rPr>
                <w:rFonts w:ascii="Tahoma" w:hAnsi="Tahoma" w:cs="Tahoma"/>
                <w:b/>
                <w:sz w:val="18"/>
                <w:szCs w:val="18"/>
              </w:rPr>
              <w:t>предпринимателей:</w:t>
            </w:r>
          </w:p>
          <w:p w:rsidR="00512341" w:rsidRPr="00E62225" w:rsidRDefault="00512341" w:rsidP="00512341">
            <w:pPr>
              <w:numPr>
                <w:ilvl w:val="0"/>
                <w:numId w:val="16"/>
              </w:numPr>
              <w:tabs>
                <w:tab w:val="left" w:pos="709"/>
                <w:tab w:val="left" w:pos="993"/>
              </w:tabs>
              <w:spacing w:after="0" w:line="240" w:lineRule="auto"/>
              <w:ind w:left="0" w:firstLine="0"/>
              <w:contextualSpacing/>
              <w:jc w:val="both"/>
              <w:rPr>
                <w:rFonts w:ascii="Tahoma" w:hAnsi="Tahoma" w:cs="Tahoma"/>
                <w:sz w:val="18"/>
                <w:szCs w:val="18"/>
              </w:rPr>
            </w:pPr>
            <w:r w:rsidRPr="00E62225">
              <w:rPr>
                <w:rFonts w:ascii="Tahoma" w:hAnsi="Tahoma" w:cs="Tahoma"/>
                <w:sz w:val="18"/>
                <w:szCs w:val="18"/>
              </w:rPr>
              <w:t xml:space="preserve">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 </w:t>
            </w:r>
          </w:p>
          <w:p w:rsidR="00512341" w:rsidRPr="00E62225" w:rsidRDefault="00512341" w:rsidP="00512341">
            <w:pPr>
              <w:numPr>
                <w:ilvl w:val="0"/>
                <w:numId w:val="16"/>
              </w:numPr>
              <w:tabs>
                <w:tab w:val="left" w:pos="993"/>
              </w:tabs>
              <w:spacing w:after="0" w:line="240" w:lineRule="auto"/>
              <w:ind w:left="0" w:firstLine="0"/>
              <w:contextualSpacing/>
              <w:jc w:val="both"/>
              <w:rPr>
                <w:rFonts w:ascii="Tahoma" w:hAnsi="Tahoma" w:cs="Tahoma"/>
                <w:sz w:val="18"/>
                <w:szCs w:val="18"/>
              </w:rPr>
            </w:pPr>
            <w:r w:rsidRPr="00E62225">
              <w:rPr>
                <w:rFonts w:ascii="Tahoma" w:hAnsi="Tahoma" w:cs="Tahoma"/>
                <w:sz w:val="18"/>
                <w:szCs w:val="18"/>
              </w:rPr>
              <w:t>реквизиты основного документа, удостоверяющего личность физического лица на территории Российской Федерации;</w:t>
            </w:r>
          </w:p>
          <w:p w:rsidR="00512341" w:rsidRDefault="00512341" w:rsidP="00512341">
            <w:pPr>
              <w:numPr>
                <w:ilvl w:val="0"/>
                <w:numId w:val="16"/>
              </w:numPr>
              <w:tabs>
                <w:tab w:val="left" w:pos="993"/>
              </w:tabs>
              <w:spacing w:after="0" w:line="240" w:lineRule="auto"/>
              <w:ind w:left="0" w:firstLine="0"/>
              <w:contextualSpacing/>
              <w:jc w:val="both"/>
              <w:rPr>
                <w:rFonts w:ascii="Tahoma" w:hAnsi="Tahoma" w:cs="Tahoma"/>
                <w:sz w:val="18"/>
                <w:szCs w:val="18"/>
              </w:rPr>
            </w:pPr>
            <w:r w:rsidRPr="00E62225">
              <w:rPr>
                <w:rFonts w:ascii="Tahoma" w:hAnsi="Tahoma" w:cs="Tahoma"/>
                <w:sz w:val="18"/>
                <w:szCs w:val="18"/>
              </w:rPr>
              <w:t>для контрагентов – индивидуальных предпринимателей,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rsidR="00512341" w:rsidRPr="00A17467" w:rsidRDefault="00512341" w:rsidP="00512341">
            <w:pPr>
              <w:numPr>
                <w:ilvl w:val="0"/>
                <w:numId w:val="16"/>
              </w:numPr>
              <w:tabs>
                <w:tab w:val="left" w:pos="993"/>
              </w:tabs>
              <w:spacing w:after="0" w:line="240" w:lineRule="auto"/>
              <w:ind w:left="0" w:firstLine="0"/>
              <w:contextualSpacing/>
              <w:jc w:val="both"/>
              <w:rPr>
                <w:rFonts w:ascii="Tahoma" w:hAnsi="Tahoma" w:cs="Tahoma"/>
                <w:sz w:val="18"/>
                <w:szCs w:val="18"/>
              </w:rPr>
            </w:pPr>
            <w:r w:rsidRPr="00A17467">
              <w:rPr>
                <w:rFonts w:ascii="Tahoma" w:hAnsi="Tahoma" w:cs="Tahoma"/>
                <w:sz w:val="18"/>
                <w:szCs w:val="18"/>
              </w:rPr>
              <w:t>налоговая отчетность, содержащая информацию о сумме полученных доходов, за последний отчетный период (если такая отчетность составляется в соответствии с применяемой системой налогообложения)</w:t>
            </w:r>
            <w:r>
              <w:rPr>
                <w:rFonts w:ascii="Tahoma" w:hAnsi="Tahoma" w:cs="Tahoma"/>
                <w:sz w:val="18"/>
                <w:szCs w:val="18"/>
              </w:rPr>
              <w:t>;</w:t>
            </w:r>
          </w:p>
          <w:p w:rsidR="00512341" w:rsidRPr="00E62225" w:rsidRDefault="00512341" w:rsidP="00512341">
            <w:pPr>
              <w:numPr>
                <w:ilvl w:val="0"/>
                <w:numId w:val="16"/>
              </w:numPr>
              <w:tabs>
                <w:tab w:val="left" w:pos="993"/>
              </w:tabs>
              <w:spacing w:after="0" w:line="240" w:lineRule="auto"/>
              <w:ind w:left="0" w:firstLine="0"/>
              <w:contextualSpacing/>
              <w:jc w:val="both"/>
              <w:rPr>
                <w:rFonts w:ascii="Tahoma" w:hAnsi="Tahoma" w:cs="Tahoma"/>
                <w:sz w:val="18"/>
                <w:szCs w:val="18"/>
              </w:rPr>
            </w:pPr>
            <w:r w:rsidRPr="00E62225">
              <w:rPr>
                <w:rFonts w:ascii="Tahoma" w:hAnsi="Tahoma" w:cs="Tahoma"/>
                <w:sz w:val="18"/>
                <w:szCs w:val="18"/>
              </w:rPr>
              <w:t>декларация конфликта интересов по форме, установленной нормативно-методическими документами Компании в области предупреждения и урегулирования конфликта интересов</w:t>
            </w:r>
            <w:r>
              <w:rPr>
                <w:rFonts w:ascii="Tahoma" w:hAnsi="Tahoma" w:cs="Tahoma"/>
                <w:sz w:val="18"/>
                <w:szCs w:val="18"/>
              </w:rPr>
              <w:t xml:space="preserve"> (предоставляется по форме ПАО «ГМК «Норильский никель», прилагаемой к настоящему приглашению)</w:t>
            </w:r>
            <w:r w:rsidRPr="00E62225">
              <w:rPr>
                <w:rFonts w:ascii="Tahoma" w:hAnsi="Tahoma" w:cs="Tahoma"/>
                <w:sz w:val="18"/>
                <w:szCs w:val="18"/>
              </w:rPr>
              <w:t>;</w:t>
            </w:r>
          </w:p>
          <w:p w:rsidR="00512341" w:rsidRPr="00E62225" w:rsidRDefault="00512341" w:rsidP="00512341">
            <w:pPr>
              <w:pStyle w:val="af2"/>
              <w:numPr>
                <w:ilvl w:val="0"/>
                <w:numId w:val="16"/>
              </w:numPr>
              <w:tabs>
                <w:tab w:val="left" w:pos="993"/>
              </w:tabs>
              <w:ind w:left="0" w:firstLine="0"/>
              <w:rPr>
                <w:rFonts w:ascii="Tahoma" w:hAnsi="Tahoma" w:cs="Tahoma"/>
                <w:sz w:val="18"/>
                <w:szCs w:val="18"/>
              </w:rPr>
            </w:pPr>
            <w:r w:rsidRPr="00E62225">
              <w:rPr>
                <w:rFonts w:ascii="Tahoma" w:hAnsi="Tahoma" w:cs="Tahoma"/>
                <w:sz w:val="18"/>
                <w:szCs w:val="18"/>
              </w:rPr>
              <w:t>доверенность на заключение договора – в случае, если договор подписывается не индивидуальным предпринимателем;</w:t>
            </w:r>
          </w:p>
          <w:p w:rsidR="00512341" w:rsidRPr="00E62225" w:rsidRDefault="00512341" w:rsidP="00512341">
            <w:pPr>
              <w:pStyle w:val="af2"/>
              <w:numPr>
                <w:ilvl w:val="0"/>
                <w:numId w:val="16"/>
              </w:numPr>
              <w:tabs>
                <w:tab w:val="left" w:pos="993"/>
                <w:tab w:val="left" w:pos="1134"/>
              </w:tabs>
              <w:ind w:left="0" w:firstLine="0"/>
              <w:rPr>
                <w:rFonts w:ascii="Tahoma" w:hAnsi="Tahoma" w:cs="Tahoma"/>
                <w:sz w:val="18"/>
                <w:szCs w:val="18"/>
              </w:rPr>
            </w:pPr>
            <w:r w:rsidRPr="00E62225">
              <w:rPr>
                <w:rFonts w:ascii="Tahoma" w:hAnsi="Tahoma" w:cs="Tahoma"/>
                <w:sz w:val="18"/>
                <w:szCs w:val="18"/>
              </w:rPr>
              <w:t xml:space="preserve">лицензии, патенты, допуски и т. п. – при заключении договоров на выполнение работ, оказание услуг и т. п., требующих в </w:t>
            </w:r>
            <w:r w:rsidRPr="00E62225">
              <w:rPr>
                <w:rFonts w:ascii="Tahoma" w:hAnsi="Tahoma" w:cs="Tahoma"/>
                <w:sz w:val="18"/>
                <w:szCs w:val="18"/>
              </w:rPr>
              <w:lastRenderedPageBreak/>
              <w:t>соответствии с действующим законодательством наличия соответствующего разрешения или уведомления;</w:t>
            </w:r>
          </w:p>
          <w:p w:rsidR="00512341" w:rsidRDefault="00512341" w:rsidP="00512341">
            <w:pPr>
              <w:pStyle w:val="af2"/>
              <w:numPr>
                <w:ilvl w:val="0"/>
                <w:numId w:val="16"/>
              </w:numPr>
              <w:tabs>
                <w:tab w:val="left" w:pos="993"/>
                <w:tab w:val="left" w:pos="1134"/>
              </w:tabs>
              <w:ind w:left="0" w:firstLine="0"/>
              <w:rPr>
                <w:rFonts w:ascii="Tahoma" w:hAnsi="Tahoma" w:cs="Tahoma"/>
                <w:sz w:val="18"/>
                <w:szCs w:val="18"/>
              </w:rPr>
            </w:pPr>
            <w:r w:rsidRPr="00E62225">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w:t>
            </w:r>
          </w:p>
          <w:p w:rsidR="00512341" w:rsidRDefault="00512341" w:rsidP="00512341">
            <w:pPr>
              <w:tabs>
                <w:tab w:val="left" w:pos="993"/>
                <w:tab w:val="left" w:pos="1134"/>
              </w:tabs>
              <w:spacing w:after="0" w:line="240" w:lineRule="auto"/>
              <w:rPr>
                <w:rFonts w:ascii="Tahoma" w:hAnsi="Tahoma" w:cs="Tahoma"/>
                <w:sz w:val="18"/>
                <w:szCs w:val="18"/>
              </w:rPr>
            </w:pPr>
          </w:p>
          <w:p w:rsidR="00512341" w:rsidRDefault="00512341" w:rsidP="00512341">
            <w:pPr>
              <w:tabs>
                <w:tab w:val="left" w:pos="993"/>
                <w:tab w:val="left" w:pos="1134"/>
              </w:tabs>
              <w:spacing w:after="0" w:line="240" w:lineRule="auto"/>
              <w:rPr>
                <w:rFonts w:ascii="Tahoma" w:hAnsi="Tahoma" w:cs="Tahoma"/>
                <w:b/>
                <w:sz w:val="18"/>
                <w:szCs w:val="18"/>
              </w:rPr>
            </w:pPr>
            <w:r>
              <w:rPr>
                <w:rFonts w:ascii="Tahoma" w:hAnsi="Tahoma" w:cs="Tahoma"/>
                <w:b/>
                <w:sz w:val="18"/>
                <w:szCs w:val="18"/>
              </w:rPr>
              <w:t>Для все</w:t>
            </w:r>
            <w:r w:rsidR="00F1408A">
              <w:rPr>
                <w:rFonts w:ascii="Tahoma" w:hAnsi="Tahoma" w:cs="Tahoma"/>
                <w:b/>
                <w:sz w:val="18"/>
                <w:szCs w:val="18"/>
              </w:rPr>
              <w:t>х</w:t>
            </w:r>
            <w:r>
              <w:rPr>
                <w:rFonts w:ascii="Tahoma" w:hAnsi="Tahoma" w:cs="Tahoma"/>
                <w:b/>
                <w:sz w:val="18"/>
                <w:szCs w:val="18"/>
              </w:rPr>
              <w:t xml:space="preserve"> участников:</w:t>
            </w:r>
          </w:p>
          <w:p w:rsidR="00512341" w:rsidRPr="00B6798D" w:rsidRDefault="00512341" w:rsidP="00512341">
            <w:pPr>
              <w:spacing w:after="0" w:line="240" w:lineRule="auto"/>
              <w:jc w:val="both"/>
              <w:rPr>
                <w:rFonts w:ascii="Tahoma" w:hAnsi="Tahoma" w:cs="Tahoma"/>
                <w:sz w:val="18"/>
                <w:szCs w:val="18"/>
              </w:rPr>
            </w:pPr>
            <w:r w:rsidRPr="00E4708F">
              <w:rPr>
                <w:rFonts w:ascii="Tahoma" w:hAnsi="Tahoma" w:cs="Tahoma"/>
                <w:sz w:val="18"/>
                <w:szCs w:val="18"/>
              </w:rPr>
              <w:t>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316ACE" w:rsidRDefault="00D80B23" w:rsidP="00D80B2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lastRenderedPageBreak/>
              <w:t>14. Требование по представлению документов, подтверждающих наличие деловых отношений между Поставщиком и производителем Продукции.</w:t>
            </w:r>
          </w:p>
        </w:tc>
        <w:tc>
          <w:tcPr>
            <w:tcW w:w="4230" w:type="dxa"/>
            <w:shd w:val="clear" w:color="auto" w:fill="auto"/>
          </w:tcPr>
          <w:p w:rsidR="00D80B23" w:rsidRPr="00316ACE" w:rsidRDefault="00D80B23" w:rsidP="00D80B23">
            <w:pPr>
              <w:pStyle w:val="af1"/>
              <w:jc w:val="both"/>
              <w:rPr>
                <w:rFonts w:ascii="Tahoma" w:hAnsi="Tahoma" w:cs="Tahoma"/>
                <w:sz w:val="18"/>
                <w:szCs w:val="18"/>
              </w:rPr>
            </w:pPr>
            <w:r>
              <w:rPr>
                <w:rFonts w:ascii="Tahoma" w:eastAsia="Times New Roman" w:hAnsi="Tahoma" w:cs="Tahoma"/>
                <w:sz w:val="18"/>
                <w:szCs w:val="18"/>
                <w:lang w:eastAsia="ru-RU"/>
              </w:rPr>
              <w:t>Не требуется</w:t>
            </w:r>
          </w:p>
        </w:tc>
      </w:tr>
      <w:tr w:rsidR="00D80B23" w:rsidRPr="00B02DC8" w:rsidTr="00753352">
        <w:trPr>
          <w:trHeight w:val="388"/>
        </w:trPr>
        <w:tc>
          <w:tcPr>
            <w:tcW w:w="4566" w:type="dxa"/>
            <w:tcBorders>
              <w:top w:val="single" w:sz="4" w:space="0" w:color="auto"/>
              <w:left w:val="single" w:sz="4" w:space="0" w:color="auto"/>
              <w:bottom w:val="single" w:sz="4" w:space="0" w:color="auto"/>
              <w:right w:val="single" w:sz="4" w:space="0" w:color="auto"/>
            </w:tcBorders>
            <w:hideMark/>
          </w:tcPr>
          <w:p w:rsidR="00D80B23" w:rsidRPr="00B02DC8" w:rsidRDefault="00D80B23" w:rsidP="00D80B2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15.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4230" w:type="dxa"/>
            <w:tcBorders>
              <w:top w:val="single" w:sz="4" w:space="0" w:color="auto"/>
              <w:left w:val="single" w:sz="4" w:space="0" w:color="auto"/>
              <w:bottom w:val="single" w:sz="4" w:space="0" w:color="auto"/>
              <w:right w:val="single" w:sz="4" w:space="0" w:color="auto"/>
            </w:tcBorders>
          </w:tcPr>
          <w:p w:rsidR="00AE1373" w:rsidRPr="00AE1373" w:rsidRDefault="00AE1373" w:rsidP="00AE1373">
            <w:pPr>
              <w:spacing w:after="0" w:line="240" w:lineRule="auto"/>
              <w:jc w:val="both"/>
              <w:rPr>
                <w:rFonts w:ascii="Tahoma" w:hAnsi="Tahoma" w:cs="Tahoma"/>
                <w:b/>
                <w:sz w:val="18"/>
                <w:szCs w:val="18"/>
              </w:rPr>
            </w:pPr>
            <w:r w:rsidRPr="00AE1373">
              <w:rPr>
                <w:rFonts w:ascii="Tahoma" w:hAnsi="Tahoma" w:cs="Tahoma"/>
                <w:b/>
                <w:sz w:val="18"/>
                <w:szCs w:val="18"/>
              </w:rPr>
              <w:t>Применимое право – РФ. Подсудность – арбитражный суд Мурманской области.</w:t>
            </w:r>
          </w:p>
          <w:p w:rsidR="00D80B23" w:rsidRPr="00AE1373" w:rsidRDefault="00AE1373" w:rsidP="00AE1373">
            <w:pPr>
              <w:spacing w:after="0" w:line="240" w:lineRule="auto"/>
              <w:jc w:val="both"/>
              <w:rPr>
                <w:rFonts w:ascii="Tahoma" w:hAnsi="Tahoma" w:cs="Tahoma"/>
                <w:b/>
                <w:sz w:val="18"/>
                <w:szCs w:val="18"/>
              </w:rPr>
            </w:pPr>
            <w:r w:rsidRPr="00AE1373">
              <w:rPr>
                <w:rFonts w:ascii="Tahoma" w:hAnsi="Tahoma" w:cs="Tahoma"/>
                <w:b/>
                <w:sz w:val="18"/>
                <w:szCs w:val="18"/>
              </w:rPr>
              <w:t>Условия договора  – в соответствии с типовой формой</w:t>
            </w:r>
            <w:r w:rsidRPr="00AE1373">
              <w:rPr>
                <w:rFonts w:ascii="Tahoma" w:eastAsia="Times New Roman" w:hAnsi="Tahoma" w:cs="Tahoma"/>
                <w:b/>
                <w:sz w:val="18"/>
                <w:szCs w:val="18"/>
                <w:lang w:eastAsia="ru-RU"/>
              </w:rPr>
              <w:t xml:space="preserve"> </w:t>
            </w:r>
            <w:r w:rsidR="00D80B23" w:rsidRPr="00AE1373">
              <w:rPr>
                <w:rFonts w:ascii="Tahoma" w:eastAsia="Times New Roman" w:hAnsi="Tahoma" w:cs="Tahoma"/>
                <w:b/>
                <w:sz w:val="18"/>
                <w:szCs w:val="18"/>
                <w:lang w:eastAsia="ru-RU"/>
              </w:rPr>
              <w:t>договора ПАО «ГМК «Норильский никель» (приложение № 2, приложение № 3)</w:t>
            </w:r>
          </w:p>
        </w:tc>
      </w:tr>
      <w:tr w:rsidR="00D80B23" w:rsidRPr="00B02DC8" w:rsidTr="00F524F0">
        <w:trPr>
          <w:trHeight w:val="471"/>
        </w:trPr>
        <w:tc>
          <w:tcPr>
            <w:tcW w:w="4566" w:type="dxa"/>
            <w:tcBorders>
              <w:top w:val="single" w:sz="4" w:space="0" w:color="auto"/>
              <w:left w:val="single" w:sz="4" w:space="0" w:color="auto"/>
              <w:bottom w:val="single" w:sz="4" w:space="0" w:color="auto"/>
              <w:right w:val="single" w:sz="4" w:space="0" w:color="auto"/>
            </w:tcBorders>
          </w:tcPr>
          <w:p w:rsidR="00D80B23" w:rsidRDefault="00D80B23" w:rsidP="00D80B2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16. Необходимые требования к Поставщику (к квалификации поставщика, возможности представлять аналоги и т.д.)</w:t>
            </w:r>
          </w:p>
          <w:p w:rsidR="00C536F2" w:rsidRDefault="00C536F2" w:rsidP="00D80B23">
            <w:pPr>
              <w:spacing w:after="0" w:line="240" w:lineRule="auto"/>
              <w:jc w:val="both"/>
              <w:rPr>
                <w:rFonts w:ascii="Tahoma" w:eastAsia="Times New Roman" w:hAnsi="Tahoma" w:cs="Tahoma"/>
                <w:sz w:val="18"/>
                <w:szCs w:val="18"/>
                <w:lang w:eastAsia="ru-RU"/>
              </w:rPr>
            </w:pPr>
          </w:p>
          <w:p w:rsidR="00C536F2" w:rsidRDefault="00C536F2" w:rsidP="00D80B23">
            <w:pPr>
              <w:spacing w:after="0" w:line="240" w:lineRule="auto"/>
              <w:jc w:val="both"/>
              <w:rPr>
                <w:rFonts w:ascii="Tahoma" w:eastAsia="Times New Roman" w:hAnsi="Tahoma" w:cs="Tahoma"/>
                <w:sz w:val="18"/>
                <w:szCs w:val="18"/>
                <w:lang w:eastAsia="ru-RU"/>
              </w:rPr>
            </w:pPr>
          </w:p>
          <w:p w:rsidR="00C536F2" w:rsidRPr="00E4708F" w:rsidRDefault="00C536F2" w:rsidP="007A2B0F">
            <w:pPr>
              <w:spacing w:after="0" w:line="240" w:lineRule="auto"/>
              <w:jc w:val="both"/>
              <w:rPr>
                <w:rFonts w:ascii="Tahoma" w:eastAsia="Times New Roman" w:hAnsi="Tahoma" w:cs="Tahoma"/>
                <w:sz w:val="18"/>
                <w:szCs w:val="18"/>
                <w:lang w:eastAsia="ru-RU"/>
              </w:rPr>
            </w:pPr>
          </w:p>
        </w:tc>
        <w:tc>
          <w:tcPr>
            <w:tcW w:w="4230" w:type="dxa"/>
            <w:tcBorders>
              <w:top w:val="single" w:sz="4" w:space="0" w:color="auto"/>
              <w:left w:val="single" w:sz="4" w:space="0" w:color="auto"/>
              <w:bottom w:val="single" w:sz="4" w:space="0" w:color="auto"/>
              <w:right w:val="single" w:sz="4" w:space="0" w:color="auto"/>
            </w:tcBorders>
          </w:tcPr>
          <w:p w:rsidR="00D80B23" w:rsidRDefault="00D80B23" w:rsidP="00D80B23">
            <w:pPr>
              <w:spacing w:after="0" w:line="240" w:lineRule="auto"/>
              <w:jc w:val="both"/>
              <w:rPr>
                <w:rFonts w:ascii="Tahoma" w:eastAsia="Times New Roman" w:hAnsi="Tahoma" w:cs="Tahoma"/>
                <w:b/>
                <w:sz w:val="18"/>
                <w:szCs w:val="18"/>
                <w:lang w:eastAsia="ru-RU"/>
              </w:rPr>
            </w:pPr>
            <w:r w:rsidRPr="00350509">
              <w:rPr>
                <w:rFonts w:ascii="Tahoma" w:eastAsia="Times New Roman" w:hAnsi="Tahoma" w:cs="Tahoma"/>
                <w:b/>
                <w:sz w:val="18"/>
                <w:szCs w:val="18"/>
                <w:lang w:eastAsia="ru-RU"/>
              </w:rPr>
              <w:t xml:space="preserve">16.1 </w:t>
            </w:r>
            <w:r>
              <w:rPr>
                <w:rFonts w:ascii="Tahoma" w:eastAsia="Times New Roman" w:hAnsi="Tahoma" w:cs="Tahoma"/>
                <w:b/>
                <w:sz w:val="18"/>
                <w:szCs w:val="18"/>
                <w:lang w:eastAsia="ru-RU"/>
              </w:rPr>
              <w:t>Согласие</w:t>
            </w:r>
            <w:r w:rsidRPr="00350509">
              <w:rPr>
                <w:rFonts w:ascii="Tahoma" w:eastAsia="Times New Roman" w:hAnsi="Tahoma" w:cs="Tahoma"/>
                <w:b/>
                <w:sz w:val="18"/>
                <w:szCs w:val="18"/>
                <w:lang w:eastAsia="ru-RU"/>
              </w:rPr>
              <w:t xml:space="preserve"> на обмен первичными учётными документами (ПУД) посредством электронного документооборота и заключение соглашения об ЭДО.</w:t>
            </w:r>
          </w:p>
          <w:p w:rsidR="00D80B23" w:rsidRDefault="007A7924" w:rsidP="00D80B23">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16.</w:t>
            </w:r>
            <w:r w:rsidR="00C536F2">
              <w:rPr>
                <w:rFonts w:ascii="Tahoma" w:eastAsia="Times New Roman" w:hAnsi="Tahoma" w:cs="Tahoma"/>
                <w:sz w:val="18"/>
                <w:szCs w:val="18"/>
                <w:lang w:eastAsia="ru-RU"/>
              </w:rPr>
              <w:t>2</w:t>
            </w:r>
            <w:r w:rsidR="00167040">
              <w:rPr>
                <w:rFonts w:ascii="Tahoma" w:eastAsia="Times New Roman" w:hAnsi="Tahoma" w:cs="Tahoma"/>
                <w:sz w:val="18"/>
                <w:szCs w:val="18"/>
                <w:lang w:eastAsia="ru-RU"/>
              </w:rPr>
              <w:t xml:space="preserve"> </w:t>
            </w:r>
            <w:r w:rsidR="00D80B23" w:rsidRPr="00120E59">
              <w:rPr>
                <w:rFonts w:ascii="Tahoma" w:eastAsia="Times New Roman" w:hAnsi="Tahoma" w:cs="Tahoma"/>
                <w:sz w:val="18"/>
                <w:szCs w:val="18"/>
                <w:lang w:eastAsia="ru-RU"/>
              </w:rPr>
              <w:t>Поставщик обязан при формировании ценового предложения учитывать общий объем продуктов питания планируемых к поставке.</w:t>
            </w:r>
          </w:p>
          <w:p w:rsidR="0069336D" w:rsidRPr="008D748F" w:rsidRDefault="007A7924" w:rsidP="002474DA">
            <w:pPr>
              <w:spacing w:after="0" w:line="240" w:lineRule="auto"/>
              <w:jc w:val="both"/>
              <w:rPr>
                <w:rFonts w:ascii="Tahoma" w:eastAsia="Times New Roman" w:hAnsi="Tahoma" w:cs="Tahoma"/>
                <w:b/>
                <w:strike/>
                <w:sz w:val="18"/>
                <w:szCs w:val="18"/>
                <w:lang w:eastAsia="ru-RU"/>
              </w:rPr>
            </w:pPr>
            <w:r>
              <w:rPr>
                <w:rFonts w:ascii="Tahoma" w:eastAsia="Times New Roman" w:hAnsi="Tahoma" w:cs="Tahoma"/>
                <w:sz w:val="18"/>
                <w:szCs w:val="18"/>
                <w:lang w:eastAsia="ru-RU"/>
              </w:rPr>
              <w:t>16.</w:t>
            </w:r>
            <w:r w:rsidR="00167040">
              <w:rPr>
                <w:rFonts w:ascii="Tahoma" w:eastAsia="Times New Roman" w:hAnsi="Tahoma" w:cs="Tahoma"/>
                <w:sz w:val="18"/>
                <w:szCs w:val="18"/>
                <w:lang w:eastAsia="ru-RU"/>
              </w:rPr>
              <w:t>3</w:t>
            </w:r>
            <w:r w:rsidR="0069336D">
              <w:rPr>
                <w:rFonts w:ascii="Tahoma" w:eastAsia="Times New Roman" w:hAnsi="Tahoma" w:cs="Tahoma"/>
                <w:sz w:val="18"/>
                <w:szCs w:val="18"/>
                <w:lang w:eastAsia="ru-RU"/>
              </w:rPr>
              <w:t xml:space="preserve"> </w:t>
            </w:r>
            <w:r w:rsidR="00C3439C">
              <w:rPr>
                <w:rFonts w:ascii="Tahoma" w:eastAsia="Times New Roman" w:hAnsi="Tahoma" w:cs="Tahoma"/>
                <w:sz w:val="18"/>
                <w:szCs w:val="18"/>
                <w:lang w:eastAsia="ru-RU"/>
              </w:rPr>
              <w:t>Наличие опыта поставки продуктов питания в морские порты за последние 3 года</w:t>
            </w:r>
            <w:r w:rsidR="005B0578">
              <w:rPr>
                <w:rFonts w:ascii="Tahoma" w:eastAsia="Times New Roman" w:hAnsi="Tahoma" w:cs="Tahoma"/>
                <w:sz w:val="18"/>
                <w:szCs w:val="18"/>
                <w:lang w:eastAsia="ru-RU"/>
              </w:rPr>
              <w:t xml:space="preserve"> </w:t>
            </w:r>
            <w:r w:rsidR="00D26851">
              <w:rPr>
                <w:rFonts w:ascii="Tahoma" w:eastAsia="Times New Roman" w:hAnsi="Tahoma" w:cs="Tahoma"/>
                <w:sz w:val="18"/>
                <w:szCs w:val="18"/>
                <w:lang w:eastAsia="ru-RU"/>
              </w:rPr>
              <w:t>до</w:t>
            </w:r>
            <w:r w:rsidR="005B0578">
              <w:rPr>
                <w:rFonts w:ascii="Tahoma" w:eastAsia="Times New Roman" w:hAnsi="Tahoma" w:cs="Tahoma"/>
                <w:sz w:val="18"/>
                <w:szCs w:val="18"/>
                <w:lang w:eastAsia="ru-RU"/>
              </w:rPr>
              <w:t xml:space="preserve"> даты подачи заявки на участие</w:t>
            </w:r>
            <w:r w:rsidR="00C3439C">
              <w:rPr>
                <w:rFonts w:ascii="Tahoma" w:eastAsia="Times New Roman" w:hAnsi="Tahoma" w:cs="Tahoma"/>
                <w:sz w:val="18"/>
                <w:szCs w:val="18"/>
                <w:lang w:eastAsia="ru-RU"/>
              </w:rPr>
              <w:t>. Сведения об опыте предоставляются</w:t>
            </w:r>
            <w:r w:rsidR="00F42321">
              <w:rPr>
                <w:rFonts w:ascii="Tahoma" w:eastAsia="Times New Roman" w:hAnsi="Tahoma" w:cs="Tahoma"/>
                <w:sz w:val="18"/>
                <w:szCs w:val="18"/>
                <w:lang w:eastAsia="ru-RU"/>
              </w:rPr>
              <w:t xml:space="preserve"> </w:t>
            </w:r>
            <w:r w:rsidR="00C3439C">
              <w:rPr>
                <w:rFonts w:ascii="Tahoma" w:eastAsia="Times New Roman" w:hAnsi="Tahoma" w:cs="Tahoma"/>
                <w:sz w:val="18"/>
                <w:szCs w:val="18"/>
                <w:lang w:eastAsia="ru-RU"/>
              </w:rPr>
              <w:t xml:space="preserve">по форме </w:t>
            </w:r>
            <w:r w:rsidR="00F42321">
              <w:rPr>
                <w:rFonts w:ascii="Tahoma" w:eastAsia="Times New Roman" w:hAnsi="Tahoma" w:cs="Tahoma"/>
                <w:sz w:val="18"/>
                <w:szCs w:val="18"/>
                <w:lang w:eastAsia="ru-RU"/>
              </w:rPr>
              <w:t xml:space="preserve">Приложения № </w:t>
            </w:r>
            <w:r w:rsidR="002474DA">
              <w:rPr>
                <w:rFonts w:ascii="Tahoma" w:eastAsia="Times New Roman" w:hAnsi="Tahoma" w:cs="Tahoma"/>
                <w:sz w:val="18"/>
                <w:szCs w:val="18"/>
                <w:lang w:eastAsia="ru-RU"/>
              </w:rPr>
              <w:t>5</w:t>
            </w:r>
            <w:r w:rsidR="00576B42">
              <w:rPr>
                <w:rFonts w:ascii="Tahoma" w:eastAsia="Times New Roman" w:hAnsi="Tahoma" w:cs="Tahoma"/>
                <w:sz w:val="18"/>
                <w:szCs w:val="18"/>
                <w:lang w:eastAsia="ru-RU"/>
              </w:rPr>
              <w:t xml:space="preserve"> «</w:t>
            </w:r>
            <w:r w:rsidR="00576B42" w:rsidRPr="008B3601">
              <w:rPr>
                <w:rFonts w:ascii="Tahoma" w:hAnsi="Tahoma" w:cs="Tahoma"/>
                <w:color w:val="000000" w:themeColor="text1"/>
                <w:sz w:val="18"/>
                <w:szCs w:val="18"/>
              </w:rPr>
              <w:t xml:space="preserve">Форма сведений об опыте </w:t>
            </w:r>
            <w:r w:rsidR="00576B42">
              <w:rPr>
                <w:rFonts w:ascii="Tahoma" w:hAnsi="Tahoma" w:cs="Tahoma"/>
                <w:color w:val="000000" w:themeColor="text1"/>
                <w:sz w:val="18"/>
                <w:szCs w:val="18"/>
              </w:rPr>
              <w:t>поставки продукции»</w:t>
            </w:r>
            <w:r w:rsidR="00576B42">
              <w:rPr>
                <w:rFonts w:ascii="Tahoma" w:eastAsia="Times New Roman" w:hAnsi="Tahoma" w:cs="Tahoma"/>
                <w:sz w:val="18"/>
                <w:szCs w:val="18"/>
                <w:lang w:eastAsia="ru-RU"/>
              </w:rPr>
              <w:t xml:space="preserve"> к Приглашению</w:t>
            </w:r>
            <w:r w:rsidR="00B54BD0">
              <w:rPr>
                <w:rFonts w:ascii="Tahoma" w:eastAsia="Times New Roman" w:hAnsi="Tahoma" w:cs="Tahoma"/>
                <w:sz w:val="18"/>
                <w:szCs w:val="18"/>
                <w:lang w:eastAsia="ru-RU"/>
              </w:rPr>
              <w:t xml:space="preserve"> до даты подачи </w:t>
            </w:r>
            <w:r w:rsidR="00A354B4">
              <w:rPr>
                <w:rFonts w:ascii="Tahoma" w:eastAsia="Times New Roman" w:hAnsi="Tahoma" w:cs="Tahoma"/>
                <w:sz w:val="18"/>
                <w:szCs w:val="18"/>
                <w:lang w:eastAsia="ru-RU"/>
              </w:rPr>
              <w:t>КП</w:t>
            </w:r>
            <w:r w:rsidR="00576B42">
              <w:rPr>
                <w:rFonts w:ascii="Tahoma" w:eastAsia="Times New Roman" w:hAnsi="Tahoma" w:cs="Tahoma"/>
                <w:sz w:val="18"/>
                <w:szCs w:val="18"/>
                <w:lang w:eastAsia="ru-RU"/>
              </w:rPr>
              <w:t>.</w:t>
            </w:r>
            <w:r w:rsidR="00F42321">
              <w:rPr>
                <w:rFonts w:ascii="Tahoma" w:eastAsia="Times New Roman" w:hAnsi="Tahoma" w:cs="Tahoma"/>
                <w:sz w:val="18"/>
                <w:szCs w:val="18"/>
                <w:lang w:eastAsia="ru-RU"/>
              </w:rPr>
              <w:t xml:space="preserve"> </w:t>
            </w:r>
          </w:p>
        </w:tc>
      </w:tr>
      <w:tr w:rsidR="00D80B23" w:rsidRPr="00B02DC8" w:rsidTr="00B53A99">
        <w:trPr>
          <w:trHeight w:val="471"/>
        </w:trPr>
        <w:tc>
          <w:tcPr>
            <w:tcW w:w="4566" w:type="dxa"/>
            <w:tcBorders>
              <w:top w:val="single" w:sz="4" w:space="0" w:color="auto"/>
              <w:left w:val="single" w:sz="4" w:space="0" w:color="auto"/>
              <w:bottom w:val="single" w:sz="4" w:space="0" w:color="auto"/>
              <w:right w:val="single" w:sz="4" w:space="0" w:color="auto"/>
            </w:tcBorders>
            <w:hideMark/>
          </w:tcPr>
          <w:p w:rsidR="00D80B23" w:rsidRPr="00776871" w:rsidRDefault="00D80B23" w:rsidP="00D80B2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17. Иные требования</w:t>
            </w:r>
          </w:p>
        </w:tc>
        <w:tc>
          <w:tcPr>
            <w:tcW w:w="4230" w:type="dxa"/>
            <w:tcBorders>
              <w:top w:val="single" w:sz="4" w:space="0" w:color="auto"/>
              <w:left w:val="single" w:sz="4" w:space="0" w:color="auto"/>
              <w:bottom w:val="single" w:sz="4" w:space="0" w:color="auto"/>
              <w:right w:val="single" w:sz="4" w:space="0" w:color="auto"/>
            </w:tcBorders>
          </w:tcPr>
          <w:p w:rsidR="00D80B23" w:rsidRPr="00E16521" w:rsidRDefault="00D80B23" w:rsidP="00FA7427">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В</w:t>
            </w:r>
            <w:r w:rsidRPr="00933384">
              <w:rPr>
                <w:rFonts w:ascii="Tahoma" w:eastAsia="Times New Roman" w:hAnsi="Tahoma" w:cs="Tahoma"/>
                <w:sz w:val="18"/>
                <w:szCs w:val="18"/>
                <w:lang w:eastAsia="ru-RU"/>
              </w:rPr>
              <w:t xml:space="preserve"> стоимость товаров должны быть включены все налоги и обязательные платежи</w:t>
            </w:r>
            <w:r w:rsidR="00214741">
              <w:rPr>
                <w:rFonts w:ascii="Tahoma" w:eastAsia="Times New Roman" w:hAnsi="Tahoma" w:cs="Tahoma"/>
                <w:sz w:val="18"/>
                <w:szCs w:val="18"/>
                <w:lang w:eastAsia="ru-RU"/>
              </w:rPr>
              <w:t>,</w:t>
            </w:r>
            <w:r w:rsidRPr="00933384">
              <w:rPr>
                <w:rFonts w:ascii="Tahoma" w:eastAsia="Times New Roman" w:hAnsi="Tahoma" w:cs="Tahoma"/>
                <w:sz w:val="18"/>
                <w:szCs w:val="18"/>
                <w:lang w:eastAsia="ru-RU"/>
              </w:rPr>
              <w:t xml:space="preserve"> все расходы на упаковку, маркировку, т</w:t>
            </w:r>
            <w:r>
              <w:rPr>
                <w:rFonts w:ascii="Tahoma" w:eastAsia="Times New Roman" w:hAnsi="Tahoma" w:cs="Tahoma"/>
                <w:sz w:val="18"/>
                <w:szCs w:val="18"/>
                <w:lang w:eastAsia="ru-RU"/>
              </w:rPr>
              <w:t>ранспортировку</w:t>
            </w:r>
            <w:r w:rsidRPr="00933384">
              <w:rPr>
                <w:rFonts w:ascii="Tahoma" w:eastAsia="Times New Roman" w:hAnsi="Tahoma" w:cs="Tahoma"/>
                <w:sz w:val="18"/>
                <w:szCs w:val="18"/>
                <w:lang w:eastAsia="ru-RU"/>
              </w:rPr>
              <w:t>.</w:t>
            </w:r>
          </w:p>
        </w:tc>
      </w:tr>
      <w:tr w:rsidR="00D80B23" w:rsidRPr="00B02DC8" w:rsidTr="00753352">
        <w:tc>
          <w:tcPr>
            <w:tcW w:w="4566" w:type="dxa"/>
            <w:tcBorders>
              <w:top w:val="single" w:sz="4" w:space="0" w:color="auto"/>
              <w:left w:val="single" w:sz="4" w:space="0" w:color="auto"/>
              <w:bottom w:val="single" w:sz="4" w:space="0" w:color="auto"/>
              <w:right w:val="single" w:sz="4" w:space="0" w:color="auto"/>
            </w:tcBorders>
            <w:hideMark/>
          </w:tcPr>
          <w:p w:rsidR="00D80B23" w:rsidRPr="00B02DC8" w:rsidRDefault="00D80B23" w:rsidP="00D80B23">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B02DC8">
              <w:rPr>
                <w:rFonts w:ascii="Tahoma" w:eastAsia="Times New Roman" w:hAnsi="Tahoma" w:cs="Tahoma"/>
                <w:sz w:val="18"/>
                <w:szCs w:val="18"/>
                <w:lang w:eastAsia="ru-RU"/>
              </w:rPr>
              <w:t>.Срок действия КП/ТКП</w:t>
            </w:r>
          </w:p>
        </w:tc>
        <w:tc>
          <w:tcPr>
            <w:tcW w:w="4230" w:type="dxa"/>
            <w:tcBorders>
              <w:top w:val="single" w:sz="4" w:space="0" w:color="auto"/>
              <w:left w:val="single" w:sz="4" w:space="0" w:color="auto"/>
              <w:bottom w:val="single" w:sz="4" w:space="0" w:color="auto"/>
              <w:right w:val="single" w:sz="4" w:space="0" w:color="auto"/>
            </w:tcBorders>
            <w:hideMark/>
          </w:tcPr>
          <w:p w:rsidR="00D80B23" w:rsidRPr="00E16521" w:rsidRDefault="00D80B23" w:rsidP="00D80B23">
            <w:pPr>
              <w:spacing w:after="0" w:line="240" w:lineRule="auto"/>
              <w:jc w:val="both"/>
              <w:rPr>
                <w:rFonts w:ascii="Tahoma" w:eastAsia="Times New Roman" w:hAnsi="Tahoma" w:cs="Tahoma"/>
                <w:color w:val="000000"/>
                <w:sz w:val="18"/>
                <w:szCs w:val="18"/>
                <w:lang w:eastAsia="ru-RU"/>
              </w:rPr>
            </w:pPr>
            <w:r w:rsidRPr="00E16521">
              <w:rPr>
                <w:rFonts w:ascii="Tahoma" w:eastAsia="Times New Roman" w:hAnsi="Tahoma" w:cs="Tahoma"/>
                <w:color w:val="000000"/>
                <w:sz w:val="18"/>
                <w:szCs w:val="18"/>
                <w:lang w:eastAsia="ru-RU"/>
              </w:rPr>
              <w:t>Не менее 30 календарных дней с даты направления</w:t>
            </w:r>
          </w:p>
        </w:tc>
      </w:tr>
    </w:tbl>
    <w:p w:rsidR="009479BF" w:rsidRDefault="009479BF" w:rsidP="002D2321">
      <w:pPr>
        <w:spacing w:after="0" w:line="240" w:lineRule="auto"/>
        <w:ind w:right="-1" w:firstLine="567"/>
        <w:jc w:val="both"/>
        <w:rPr>
          <w:rFonts w:ascii="Tahoma" w:eastAsia="Times New Roman" w:hAnsi="Tahoma" w:cs="Tahoma"/>
          <w:sz w:val="18"/>
          <w:szCs w:val="18"/>
          <w:lang w:eastAsia="ru-RU"/>
        </w:rPr>
      </w:pPr>
    </w:p>
    <w:p w:rsidR="00B02DC8" w:rsidRPr="00BA3D7B" w:rsidRDefault="00B02DC8" w:rsidP="002D2321">
      <w:pPr>
        <w:spacing w:after="0" w:line="240" w:lineRule="auto"/>
        <w:ind w:right="-1" w:firstLine="567"/>
        <w:jc w:val="both"/>
        <w:rPr>
          <w:rFonts w:ascii="Tahoma" w:eastAsia="Times New Roman" w:hAnsi="Tahoma" w:cs="Tahoma"/>
          <w:b/>
          <w:sz w:val="18"/>
          <w:szCs w:val="18"/>
          <w:lang w:eastAsia="ru-RU"/>
        </w:rPr>
      </w:pPr>
      <w:r w:rsidRPr="00BA3D7B">
        <w:rPr>
          <w:rFonts w:ascii="Tahoma" w:eastAsia="Times New Roman" w:hAnsi="Tahoma" w:cs="Tahoma"/>
          <w:b/>
          <w:sz w:val="18"/>
          <w:szCs w:val="18"/>
          <w:lang w:eastAsia="ru-RU"/>
        </w:rPr>
        <w:lastRenderedPageBreak/>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9479BF" w:rsidRDefault="00B02DC8" w:rsidP="00B6798D">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Мурманский транспортный филиал 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B02DC8" w:rsidRDefault="00B02DC8" w:rsidP="002D2321">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Мурманским транспортным филиалом ПАО «ГМК Норильский никель» не возмещаются.</w:t>
      </w:r>
    </w:p>
    <w:p w:rsidR="008A4678" w:rsidRPr="00633CEE" w:rsidRDefault="008A4678" w:rsidP="002D2321">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указанный в параметрах конкурса в графе контактный </w:t>
      </w:r>
      <w:r w:rsidRPr="00E4708F">
        <w:rPr>
          <w:rFonts w:ascii="Tahoma" w:eastAsia="Times New Roman" w:hAnsi="Tahoma" w:cs="Tahoma"/>
          <w:sz w:val="18"/>
          <w:szCs w:val="18"/>
          <w:lang w:val="en-US" w:eastAsia="ru-RU"/>
        </w:rPr>
        <w:t>email</w:t>
      </w:r>
      <w:r w:rsidRPr="00E4708F">
        <w:rPr>
          <w:rFonts w:ascii="Tahoma" w:eastAsia="Times New Roman" w:hAnsi="Tahoma" w:cs="Tahoma"/>
          <w:sz w:val="18"/>
          <w:szCs w:val="18"/>
          <w:lang w:eastAsia="ru-RU"/>
        </w:rPr>
        <w:t>.</w:t>
      </w:r>
    </w:p>
    <w:p w:rsidR="00B02DC8" w:rsidRPr="00633CEE" w:rsidRDefault="00890612" w:rsidP="002D2321">
      <w:pPr>
        <w:spacing w:after="0" w:line="240" w:lineRule="auto"/>
        <w:ind w:right="-1"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Передача информации </w:t>
      </w:r>
      <w:r w:rsidR="00B02DC8" w:rsidRPr="00633CEE">
        <w:rPr>
          <w:rFonts w:ascii="Tahoma" w:eastAsia="Times New Roman" w:hAnsi="Tahoma" w:cs="Tahoma"/>
          <w:sz w:val="18"/>
          <w:szCs w:val="18"/>
          <w:lang w:eastAsia="ru-RU"/>
        </w:rPr>
        <w:t>другим подразделениям Мурманского транспортного филиала ПАО «ГМК «Норильский никель» до объявления результатов Закупочной процедуры не допускается, при обнаружении подобных фактов, Мурманский транспортный филиал ПАО «ГМК «Норильский никель» оставляется за собой право исключить потенциального Поставщика из дальнейшего участия в Закупочной процедуре.</w:t>
      </w:r>
    </w:p>
    <w:p w:rsidR="009479BF" w:rsidRDefault="009479BF" w:rsidP="00B6798D">
      <w:pPr>
        <w:spacing w:after="0" w:line="240" w:lineRule="auto"/>
        <w:jc w:val="both"/>
        <w:rPr>
          <w:rFonts w:ascii="Tahoma" w:eastAsia="Times New Roman" w:hAnsi="Tahoma" w:cs="Tahoma"/>
          <w:b/>
          <w:sz w:val="18"/>
          <w:szCs w:val="18"/>
          <w:lang w:eastAsia="ru-RU"/>
        </w:rPr>
      </w:pPr>
    </w:p>
    <w:tbl>
      <w:tblPr>
        <w:tblStyle w:val="ab"/>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7370"/>
      </w:tblGrid>
      <w:tr w:rsidR="004D2E9D" w:rsidRPr="00FB222D" w:rsidTr="009F0882">
        <w:trPr>
          <w:trHeight w:val="283"/>
        </w:trPr>
        <w:tc>
          <w:tcPr>
            <w:tcW w:w="1700" w:type="dxa"/>
          </w:tcPr>
          <w:p w:rsidR="004D2E9D" w:rsidRPr="009F0882" w:rsidRDefault="004D2E9D" w:rsidP="009F0882">
            <w:pPr>
              <w:rPr>
                <w:rFonts w:ascii="Tahoma" w:hAnsi="Tahoma" w:cs="Tahoma"/>
                <w:b/>
                <w:sz w:val="20"/>
              </w:rPr>
            </w:pPr>
            <w:r w:rsidRPr="009F0882">
              <w:rPr>
                <w:rFonts w:ascii="Tahoma" w:hAnsi="Tahoma" w:cs="Tahoma"/>
                <w:b/>
                <w:sz w:val="20"/>
              </w:rPr>
              <w:t>Приложение:</w:t>
            </w:r>
          </w:p>
        </w:tc>
        <w:tc>
          <w:tcPr>
            <w:tcW w:w="7370" w:type="dxa"/>
          </w:tcPr>
          <w:p w:rsidR="000F1D79" w:rsidRPr="00470ED7" w:rsidRDefault="00F64072" w:rsidP="0057105A">
            <w:pPr>
              <w:pStyle w:val="af2"/>
              <w:numPr>
                <w:ilvl w:val="0"/>
                <w:numId w:val="10"/>
              </w:numPr>
              <w:tabs>
                <w:tab w:val="left" w:pos="-2268"/>
              </w:tabs>
              <w:spacing w:line="276" w:lineRule="auto"/>
              <w:rPr>
                <w:rFonts w:ascii="Tahoma" w:hAnsi="Tahoma" w:cs="Tahoma"/>
                <w:spacing w:val="-5"/>
                <w:sz w:val="18"/>
                <w:szCs w:val="18"/>
              </w:rPr>
            </w:pPr>
            <w:r w:rsidRPr="00470ED7">
              <w:rPr>
                <w:rFonts w:ascii="Tahoma" w:hAnsi="Tahoma" w:cs="Tahoma"/>
                <w:spacing w:val="-5"/>
                <w:sz w:val="18"/>
                <w:szCs w:val="18"/>
              </w:rPr>
              <w:t>Заявка</w:t>
            </w:r>
            <w:r w:rsidR="00104784" w:rsidRPr="00470ED7">
              <w:rPr>
                <w:rFonts w:ascii="Tahoma" w:hAnsi="Tahoma" w:cs="Tahoma"/>
                <w:spacing w:val="-5"/>
                <w:sz w:val="18"/>
                <w:szCs w:val="18"/>
              </w:rPr>
              <w:t xml:space="preserve"> </w:t>
            </w:r>
            <w:r w:rsidR="0005450D">
              <w:rPr>
                <w:rFonts w:ascii="Tahoma" w:hAnsi="Tahoma" w:cs="Tahoma"/>
                <w:spacing w:val="-5"/>
                <w:sz w:val="18"/>
                <w:szCs w:val="18"/>
              </w:rPr>
              <w:t xml:space="preserve">на участие </w:t>
            </w:r>
            <w:r w:rsidR="00104784" w:rsidRPr="00470ED7">
              <w:rPr>
                <w:rFonts w:ascii="Tahoma" w:hAnsi="Tahoma" w:cs="Tahoma"/>
                <w:spacing w:val="-5"/>
                <w:sz w:val="18"/>
                <w:szCs w:val="18"/>
              </w:rPr>
              <w:t>в эл. форме</w:t>
            </w:r>
            <w:r w:rsidR="008001DE" w:rsidRPr="00470ED7">
              <w:rPr>
                <w:rFonts w:ascii="Tahoma" w:hAnsi="Tahoma" w:cs="Tahoma"/>
                <w:spacing w:val="-5"/>
                <w:sz w:val="18"/>
                <w:szCs w:val="18"/>
              </w:rPr>
              <w:t>.</w:t>
            </w:r>
          </w:p>
        </w:tc>
      </w:tr>
      <w:tr w:rsidR="004D2E9D" w:rsidRPr="00FB222D" w:rsidTr="009F0882">
        <w:trPr>
          <w:trHeight w:val="268"/>
        </w:trPr>
        <w:tc>
          <w:tcPr>
            <w:tcW w:w="1700" w:type="dxa"/>
          </w:tcPr>
          <w:p w:rsidR="004D2E9D" w:rsidRPr="004D2E9D" w:rsidRDefault="004D2E9D" w:rsidP="005338BA">
            <w:pPr>
              <w:pStyle w:val="af2"/>
              <w:ind w:left="37" w:hanging="37"/>
              <w:rPr>
                <w:rFonts w:ascii="Tahoma" w:hAnsi="Tahoma" w:cs="Tahoma"/>
                <w:b/>
                <w:sz w:val="20"/>
              </w:rPr>
            </w:pPr>
          </w:p>
        </w:tc>
        <w:tc>
          <w:tcPr>
            <w:tcW w:w="7370" w:type="dxa"/>
          </w:tcPr>
          <w:p w:rsidR="004D2E9D" w:rsidRPr="00F159E1" w:rsidRDefault="00707259" w:rsidP="00F159E1">
            <w:pPr>
              <w:pStyle w:val="af2"/>
              <w:numPr>
                <w:ilvl w:val="0"/>
                <w:numId w:val="10"/>
              </w:numPr>
              <w:tabs>
                <w:tab w:val="left" w:pos="-2268"/>
              </w:tabs>
              <w:spacing w:line="276" w:lineRule="auto"/>
              <w:jc w:val="left"/>
              <w:rPr>
                <w:rFonts w:ascii="Tahoma" w:hAnsi="Tahoma" w:cs="Tahoma"/>
                <w:spacing w:val="-5"/>
                <w:sz w:val="18"/>
                <w:szCs w:val="18"/>
              </w:rPr>
            </w:pPr>
            <w:r>
              <w:rPr>
                <w:rFonts w:ascii="Tahoma" w:hAnsi="Tahoma" w:cs="Tahoma"/>
                <w:spacing w:val="-5"/>
                <w:sz w:val="18"/>
                <w:szCs w:val="18"/>
              </w:rPr>
              <w:t>Типовые</w:t>
            </w:r>
            <w:r w:rsidR="006E38E0" w:rsidRPr="00470ED7">
              <w:rPr>
                <w:rFonts w:ascii="Tahoma" w:hAnsi="Tahoma" w:cs="Tahoma"/>
                <w:spacing w:val="-5"/>
                <w:sz w:val="18"/>
                <w:szCs w:val="18"/>
              </w:rPr>
              <w:t xml:space="preserve"> фор</w:t>
            </w:r>
            <w:r>
              <w:rPr>
                <w:rFonts w:ascii="Tahoma" w:hAnsi="Tahoma" w:cs="Tahoma"/>
                <w:spacing w:val="-5"/>
                <w:sz w:val="18"/>
                <w:szCs w:val="18"/>
              </w:rPr>
              <w:t>мы договоров в архиве</w:t>
            </w:r>
            <w:r w:rsidR="00F159E1">
              <w:rPr>
                <w:rFonts w:ascii="Tahoma" w:hAnsi="Tahoma" w:cs="Tahoma"/>
                <w:spacing w:val="-5"/>
                <w:sz w:val="18"/>
                <w:szCs w:val="18"/>
              </w:rPr>
              <w:t xml:space="preserve"> в эл. виде.</w:t>
            </w:r>
          </w:p>
        </w:tc>
      </w:tr>
      <w:tr w:rsidR="00435F38" w:rsidRPr="00FB222D" w:rsidTr="009F0882">
        <w:trPr>
          <w:trHeight w:val="268"/>
        </w:trPr>
        <w:tc>
          <w:tcPr>
            <w:tcW w:w="1700" w:type="dxa"/>
          </w:tcPr>
          <w:p w:rsidR="00435F38" w:rsidRPr="004D2E9D" w:rsidRDefault="00435F38" w:rsidP="005338BA">
            <w:pPr>
              <w:pStyle w:val="af2"/>
              <w:ind w:left="37" w:hanging="37"/>
              <w:rPr>
                <w:rFonts w:ascii="Tahoma" w:hAnsi="Tahoma" w:cs="Tahoma"/>
                <w:b/>
                <w:sz w:val="20"/>
              </w:rPr>
            </w:pPr>
          </w:p>
        </w:tc>
        <w:tc>
          <w:tcPr>
            <w:tcW w:w="7370" w:type="dxa"/>
          </w:tcPr>
          <w:p w:rsidR="0000512F" w:rsidRDefault="004E477B" w:rsidP="00214741">
            <w:pPr>
              <w:pStyle w:val="af2"/>
              <w:numPr>
                <w:ilvl w:val="0"/>
                <w:numId w:val="10"/>
              </w:numPr>
              <w:tabs>
                <w:tab w:val="left" w:pos="-2268"/>
              </w:tabs>
              <w:spacing w:line="276" w:lineRule="auto"/>
              <w:jc w:val="left"/>
              <w:rPr>
                <w:rFonts w:ascii="Tahoma" w:hAnsi="Tahoma" w:cs="Tahoma"/>
                <w:spacing w:val="-5"/>
                <w:sz w:val="18"/>
                <w:szCs w:val="18"/>
              </w:rPr>
            </w:pPr>
            <w:r w:rsidRPr="006E38E0">
              <w:rPr>
                <w:rFonts w:ascii="Tahoma" w:hAnsi="Tahoma" w:cs="Tahoma"/>
                <w:spacing w:val="-5"/>
                <w:sz w:val="18"/>
                <w:szCs w:val="18"/>
              </w:rPr>
              <w:t xml:space="preserve">Потребность </w:t>
            </w:r>
            <w:r>
              <w:rPr>
                <w:rFonts w:ascii="Tahoma" w:hAnsi="Tahoma" w:cs="Tahoma"/>
                <w:spacing w:val="-5"/>
                <w:sz w:val="18"/>
                <w:szCs w:val="18"/>
              </w:rPr>
              <w:t xml:space="preserve">порт Архангельск, </w:t>
            </w:r>
            <w:r w:rsidR="00F159E1">
              <w:rPr>
                <w:rFonts w:ascii="Tahoma" w:hAnsi="Tahoma" w:cs="Tahoma"/>
                <w:spacing w:val="-5"/>
                <w:sz w:val="18"/>
                <w:szCs w:val="18"/>
              </w:rPr>
              <w:t>Июль</w:t>
            </w:r>
            <w:r>
              <w:rPr>
                <w:rFonts w:ascii="Tahoma" w:hAnsi="Tahoma" w:cs="Tahoma"/>
                <w:spacing w:val="-5"/>
                <w:sz w:val="18"/>
                <w:szCs w:val="18"/>
              </w:rPr>
              <w:t xml:space="preserve"> 2025 </w:t>
            </w:r>
            <w:r w:rsidR="0000512F" w:rsidRPr="00470ED7">
              <w:rPr>
                <w:rFonts w:ascii="Tahoma" w:hAnsi="Tahoma" w:cs="Tahoma"/>
                <w:spacing w:val="-5"/>
                <w:sz w:val="18"/>
                <w:szCs w:val="18"/>
              </w:rPr>
              <w:t>в эл. виде.</w:t>
            </w:r>
          </w:p>
          <w:p w:rsidR="008B3601" w:rsidRPr="008B3601" w:rsidRDefault="008B3601" w:rsidP="007F171D">
            <w:pPr>
              <w:pStyle w:val="af2"/>
              <w:numPr>
                <w:ilvl w:val="0"/>
                <w:numId w:val="10"/>
              </w:numPr>
              <w:tabs>
                <w:tab w:val="left" w:pos="-2268"/>
              </w:tabs>
              <w:spacing w:line="276" w:lineRule="auto"/>
              <w:jc w:val="left"/>
              <w:rPr>
                <w:rFonts w:ascii="Tahoma" w:hAnsi="Tahoma" w:cs="Tahoma"/>
                <w:spacing w:val="-5"/>
                <w:sz w:val="18"/>
                <w:szCs w:val="18"/>
              </w:rPr>
            </w:pPr>
            <w:r w:rsidRPr="008B3601">
              <w:rPr>
                <w:rFonts w:ascii="Tahoma" w:hAnsi="Tahoma" w:cs="Tahoma"/>
                <w:color w:val="000000" w:themeColor="text1"/>
                <w:sz w:val="18"/>
                <w:szCs w:val="18"/>
              </w:rPr>
              <w:t xml:space="preserve">Форма сведений об опыте </w:t>
            </w:r>
            <w:r w:rsidR="007F171D">
              <w:rPr>
                <w:rFonts w:ascii="Tahoma" w:hAnsi="Tahoma" w:cs="Tahoma"/>
                <w:color w:val="000000" w:themeColor="text1"/>
                <w:sz w:val="18"/>
                <w:szCs w:val="18"/>
              </w:rPr>
              <w:t>поставки продукции</w:t>
            </w:r>
            <w:r w:rsidR="0038444E">
              <w:rPr>
                <w:rFonts w:ascii="Tahoma" w:hAnsi="Tahoma" w:cs="Tahoma"/>
                <w:color w:val="000000" w:themeColor="text1"/>
                <w:sz w:val="18"/>
                <w:szCs w:val="18"/>
              </w:rPr>
              <w:t xml:space="preserve"> в эл.</w:t>
            </w:r>
            <w:r w:rsidR="002B530E">
              <w:rPr>
                <w:rFonts w:ascii="Tahoma" w:hAnsi="Tahoma" w:cs="Tahoma"/>
                <w:color w:val="000000" w:themeColor="text1"/>
                <w:sz w:val="18"/>
                <w:szCs w:val="18"/>
              </w:rPr>
              <w:t xml:space="preserve"> </w:t>
            </w:r>
            <w:r w:rsidR="0038444E">
              <w:rPr>
                <w:rFonts w:ascii="Tahoma" w:hAnsi="Tahoma" w:cs="Tahoma"/>
                <w:color w:val="000000" w:themeColor="text1"/>
                <w:sz w:val="18"/>
                <w:szCs w:val="18"/>
              </w:rPr>
              <w:t>виде.</w:t>
            </w:r>
          </w:p>
        </w:tc>
      </w:tr>
    </w:tbl>
    <w:p w:rsidR="0057105A" w:rsidRDefault="0057105A" w:rsidP="009F0882">
      <w:pPr>
        <w:spacing w:after="0" w:line="240" w:lineRule="auto"/>
        <w:rPr>
          <w:rFonts w:ascii="Tahoma" w:hAnsi="Tahoma" w:cs="Tahoma"/>
          <w:sz w:val="20"/>
        </w:rPr>
      </w:pPr>
      <w:bookmarkStart w:id="2" w:name="_GoBack"/>
      <w:bookmarkEnd w:id="2"/>
    </w:p>
    <w:sectPr w:rsidR="0057105A" w:rsidSect="00D44346">
      <w:footerReference w:type="default" r:id="rId9"/>
      <w:pgSz w:w="11906" w:h="16838"/>
      <w:pgMar w:top="720" w:right="1134" w:bottom="993" w:left="1701"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E13" w:rsidRDefault="002A1E13" w:rsidP="00EF71FD">
      <w:pPr>
        <w:spacing w:after="0" w:line="240" w:lineRule="auto"/>
      </w:pPr>
      <w:r>
        <w:separator/>
      </w:r>
    </w:p>
  </w:endnote>
  <w:endnote w:type="continuationSeparator" w:id="0">
    <w:p w:rsidR="002A1E13" w:rsidRDefault="002A1E13"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267" w:rsidRDefault="00BA2CA6">
    <w:pPr>
      <w:pStyle w:val="a9"/>
    </w:pPr>
    <w:r>
      <w:rPr>
        <w:rFonts w:ascii="Tahoma" w:hAnsi="Tahoma" w:cs="Tahoma"/>
        <w:noProof/>
        <w:lang w:eastAsia="ru-RU"/>
      </w:rPr>
      <mc:AlternateContent>
        <mc:Choice Requires="wps">
          <w:drawing>
            <wp:anchor distT="0" distB="0" distL="114300" distR="114300" simplePos="0" relativeHeight="251663360" behindDoc="0" locked="0" layoutInCell="1" allowOverlap="1" wp14:anchorId="4D694D9F" wp14:editId="5BD3AB05">
              <wp:simplePos x="0" y="0"/>
              <wp:positionH relativeFrom="column">
                <wp:posOffset>0</wp:posOffset>
              </wp:positionH>
              <wp:positionV relativeFrom="paragraph">
                <wp:posOffset>0</wp:posOffset>
              </wp:positionV>
              <wp:extent cx="6638307" cy="926275"/>
              <wp:effectExtent l="0" t="0" r="0" b="7620"/>
              <wp:wrapNone/>
              <wp:docPr id="6" name="Надпись 6"/>
              <wp:cNvGraphicFramePr/>
              <a:graphic xmlns:a="http://schemas.openxmlformats.org/drawingml/2006/main">
                <a:graphicData uri="http://schemas.microsoft.com/office/word/2010/wordprocessingShape">
                  <wps:wsp>
                    <wps:cNvSpPr txBox="1"/>
                    <wps:spPr>
                      <a:xfrm>
                        <a:off x="0" y="0"/>
                        <a:ext cx="6638307" cy="926275"/>
                      </a:xfrm>
                      <a:prstGeom prst="rect">
                        <a:avLst/>
                      </a:prstGeom>
                      <a:solidFill>
                        <a:schemeClr val="lt1"/>
                      </a:solidFill>
                      <a:ln w="6350">
                        <a:noFill/>
                      </a:ln>
                    </wps:spPr>
                    <wps:txbx>
                      <w:txbxContent>
                        <w:p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ru</w:t>
                          </w:r>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94D9F" id="_x0000_t202" coordsize="21600,21600" o:spt="202" path="m,l,21600r21600,l21600,xe">
              <v:stroke joinstyle="miter"/>
              <v:path gradientshapeok="t" o:connecttype="rect"/>
            </v:shapetype>
            <v:shape id="Надпись 6" o:spid="_x0000_s1026" type="#_x0000_t202" style="position:absolute;margin-left:0;margin-top:0;width:522.7pt;height:7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" fillcolor="white [3201]" stroked="f" strokeweight=".5pt">
              <v:textbox>
                <w:txbxContent>
                  <w:p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ru</w:t>
                    </w:r>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v:textbox>
            </v:shape>
          </w:pict>
        </mc:Fallback>
      </mc:AlternateContent>
    </w:r>
    <w:r w:rsidR="00992267">
      <w:rPr>
        <w:rFonts w:ascii="Tahoma" w:hAnsi="Tahoma" w:cs="Tahoma"/>
        <w:noProof/>
        <w:lang w:eastAsia="ru-RU"/>
      </w:rPr>
      <mc:AlternateContent>
        <mc:Choice Requires="wps">
          <w:drawing>
            <wp:anchor distT="0" distB="0" distL="114300" distR="114300" simplePos="0" relativeHeight="251661312" behindDoc="0" locked="0" layoutInCell="1" allowOverlap="1" wp14:anchorId="11F27F00" wp14:editId="328BFD22">
              <wp:simplePos x="0" y="0"/>
              <wp:positionH relativeFrom="margin">
                <wp:posOffset>15240</wp:posOffset>
              </wp:positionH>
              <wp:positionV relativeFrom="paragraph">
                <wp:posOffset>17145</wp:posOffset>
              </wp:positionV>
              <wp:extent cx="58864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864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CBBC8AF"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35pt" to="46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E13" w:rsidRDefault="002A1E13" w:rsidP="00EF71FD">
      <w:pPr>
        <w:spacing w:after="0" w:line="240" w:lineRule="auto"/>
      </w:pPr>
      <w:r>
        <w:separator/>
      </w:r>
    </w:p>
  </w:footnote>
  <w:footnote w:type="continuationSeparator" w:id="0">
    <w:p w:rsidR="002A1E13" w:rsidRDefault="002A1E13"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1C9"/>
    <w:multiLevelType w:val="hybridMultilevel"/>
    <w:tmpl w:val="C5028D38"/>
    <w:lvl w:ilvl="0" w:tplc="F73EBA6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0DC90A7A"/>
    <w:multiLevelType w:val="hybridMultilevel"/>
    <w:tmpl w:val="3EFCB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484A71"/>
    <w:multiLevelType w:val="hybridMultilevel"/>
    <w:tmpl w:val="10EED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6037A0"/>
    <w:multiLevelType w:val="hybridMultilevel"/>
    <w:tmpl w:val="F8069BEE"/>
    <w:lvl w:ilvl="0" w:tplc="A7F868E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FC5BBA"/>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907996"/>
    <w:multiLevelType w:val="multilevel"/>
    <w:tmpl w:val="45CE6018"/>
    <w:lvl w:ilvl="0">
      <w:start w:val="1"/>
      <w:numFmt w:val="decimal"/>
      <w:pStyle w:val="a"/>
      <w:lvlText w:val="%1."/>
      <w:lvlJc w:val="left"/>
      <w:pPr>
        <w:ind w:left="786" w:hanging="360"/>
      </w:pPr>
      <w:rPr>
        <w:rFonts w:ascii="Tahoma" w:hAnsi="Tahoma" w:cs="Tahoma" w:hint="default"/>
        <w:sz w:val="22"/>
        <w:szCs w:val="22"/>
        <w:lang w:val="ru-RU"/>
      </w:rPr>
    </w:lvl>
    <w:lvl w:ilvl="1">
      <w:start w:val="1"/>
      <w:numFmt w:val="decimal"/>
      <w:isLgl/>
      <w:lvlText w:val="%2."/>
      <w:lvlJc w:val="left"/>
      <w:pPr>
        <w:ind w:left="1779"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7" w15:restartNumberingAfterBreak="0">
    <w:nsid w:val="5D8159A4"/>
    <w:multiLevelType w:val="hybridMultilevel"/>
    <w:tmpl w:val="41D2742C"/>
    <w:lvl w:ilvl="0" w:tplc="5A0E4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3382329"/>
    <w:multiLevelType w:val="hybridMultilevel"/>
    <w:tmpl w:val="FAE03026"/>
    <w:lvl w:ilvl="0" w:tplc="547ED58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E177AB"/>
    <w:multiLevelType w:val="hybridMultilevel"/>
    <w:tmpl w:val="802A3218"/>
    <w:lvl w:ilvl="0" w:tplc="082CC9EE">
      <w:start w:val="1"/>
      <w:numFmt w:val="bullet"/>
      <w:lvlText w:val=""/>
      <w:lvlJc w:val="left"/>
      <w:pPr>
        <w:ind w:left="1480" w:hanging="360"/>
      </w:pPr>
      <w:rPr>
        <w:rFonts w:ascii="Symbol" w:hAnsi="Symbol" w:hint="default"/>
        <w:color w:val="auto"/>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1" w15:restartNumberingAfterBreak="0">
    <w:nsid w:val="6BFA1971"/>
    <w:multiLevelType w:val="hybridMultilevel"/>
    <w:tmpl w:val="C75CC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720568F0"/>
    <w:multiLevelType w:val="hybridMultilevel"/>
    <w:tmpl w:val="0E6A54E8"/>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4" w15:restartNumberingAfterBreak="0">
    <w:nsid w:val="7D533FC6"/>
    <w:multiLevelType w:val="hybridMultilevel"/>
    <w:tmpl w:val="A2589308"/>
    <w:lvl w:ilvl="0" w:tplc="44E8C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6"/>
  </w:num>
  <w:num w:numId="5">
    <w:abstractNumId w:val="3"/>
  </w:num>
  <w:num w:numId="6">
    <w:abstractNumId w:val="5"/>
  </w:num>
  <w:num w:numId="7">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8"/>
  </w:num>
  <w:num w:numId="12">
    <w:abstractNumId w:val="4"/>
  </w:num>
  <w:num w:numId="13">
    <w:abstractNumId w:val="2"/>
  </w:num>
  <w:num w:numId="14">
    <w:abstractNumId w:val="10"/>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156A"/>
    <w:rsid w:val="0000512F"/>
    <w:rsid w:val="00017C0D"/>
    <w:rsid w:val="00021832"/>
    <w:rsid w:val="00023968"/>
    <w:rsid w:val="000253FB"/>
    <w:rsid w:val="00025D7B"/>
    <w:rsid w:val="00026A6C"/>
    <w:rsid w:val="0003101B"/>
    <w:rsid w:val="00031BF1"/>
    <w:rsid w:val="00033F18"/>
    <w:rsid w:val="000355A7"/>
    <w:rsid w:val="00036034"/>
    <w:rsid w:val="00046684"/>
    <w:rsid w:val="000508FF"/>
    <w:rsid w:val="000530ED"/>
    <w:rsid w:val="0005450D"/>
    <w:rsid w:val="00061C90"/>
    <w:rsid w:val="00061F69"/>
    <w:rsid w:val="000644DD"/>
    <w:rsid w:val="00066E5B"/>
    <w:rsid w:val="000678D0"/>
    <w:rsid w:val="00072C24"/>
    <w:rsid w:val="0007443A"/>
    <w:rsid w:val="00075091"/>
    <w:rsid w:val="000759E6"/>
    <w:rsid w:val="000837E8"/>
    <w:rsid w:val="000840B5"/>
    <w:rsid w:val="00084412"/>
    <w:rsid w:val="00084F7D"/>
    <w:rsid w:val="00086D4C"/>
    <w:rsid w:val="000944D5"/>
    <w:rsid w:val="00097F77"/>
    <w:rsid w:val="000A335A"/>
    <w:rsid w:val="000A7631"/>
    <w:rsid w:val="000B0450"/>
    <w:rsid w:val="000B1391"/>
    <w:rsid w:val="000B33A5"/>
    <w:rsid w:val="000B7712"/>
    <w:rsid w:val="000C12E6"/>
    <w:rsid w:val="000C5E19"/>
    <w:rsid w:val="000C7BB2"/>
    <w:rsid w:val="000C7D6C"/>
    <w:rsid w:val="000D1396"/>
    <w:rsid w:val="000D61A3"/>
    <w:rsid w:val="000D7167"/>
    <w:rsid w:val="000E1101"/>
    <w:rsid w:val="000E1BD9"/>
    <w:rsid w:val="000E5053"/>
    <w:rsid w:val="000E750F"/>
    <w:rsid w:val="000F1D79"/>
    <w:rsid w:val="000F4250"/>
    <w:rsid w:val="000F7B8E"/>
    <w:rsid w:val="0010178E"/>
    <w:rsid w:val="00104784"/>
    <w:rsid w:val="00107E49"/>
    <w:rsid w:val="00107FBB"/>
    <w:rsid w:val="001106B7"/>
    <w:rsid w:val="0011153C"/>
    <w:rsid w:val="0011365B"/>
    <w:rsid w:val="00120E59"/>
    <w:rsid w:val="00126B4B"/>
    <w:rsid w:val="00142571"/>
    <w:rsid w:val="0014357C"/>
    <w:rsid w:val="00144077"/>
    <w:rsid w:val="001470F6"/>
    <w:rsid w:val="001471E2"/>
    <w:rsid w:val="00152047"/>
    <w:rsid w:val="00152FF2"/>
    <w:rsid w:val="00157D86"/>
    <w:rsid w:val="001648A1"/>
    <w:rsid w:val="00167040"/>
    <w:rsid w:val="00177A69"/>
    <w:rsid w:val="001810E0"/>
    <w:rsid w:val="0018243A"/>
    <w:rsid w:val="001936F2"/>
    <w:rsid w:val="00193957"/>
    <w:rsid w:val="00194B85"/>
    <w:rsid w:val="00195CD2"/>
    <w:rsid w:val="001A240A"/>
    <w:rsid w:val="001A5301"/>
    <w:rsid w:val="001B1B69"/>
    <w:rsid w:val="001B1BAE"/>
    <w:rsid w:val="001B26F3"/>
    <w:rsid w:val="001B71BB"/>
    <w:rsid w:val="001C2A7E"/>
    <w:rsid w:val="001C3648"/>
    <w:rsid w:val="001C5D32"/>
    <w:rsid w:val="001C7DC3"/>
    <w:rsid w:val="001D0A54"/>
    <w:rsid w:val="001D5CDE"/>
    <w:rsid w:val="001D628E"/>
    <w:rsid w:val="001D6C88"/>
    <w:rsid w:val="001E7443"/>
    <w:rsid w:val="001F02D2"/>
    <w:rsid w:val="00200D12"/>
    <w:rsid w:val="00207533"/>
    <w:rsid w:val="00214741"/>
    <w:rsid w:val="0021734C"/>
    <w:rsid w:val="00233E98"/>
    <w:rsid w:val="00234674"/>
    <w:rsid w:val="0024009F"/>
    <w:rsid w:val="002469A0"/>
    <w:rsid w:val="002474DA"/>
    <w:rsid w:val="002475E4"/>
    <w:rsid w:val="0025593F"/>
    <w:rsid w:val="002562AA"/>
    <w:rsid w:val="00260322"/>
    <w:rsid w:val="00264B55"/>
    <w:rsid w:val="002656AB"/>
    <w:rsid w:val="00266477"/>
    <w:rsid w:val="00267C41"/>
    <w:rsid w:val="002706FE"/>
    <w:rsid w:val="00270836"/>
    <w:rsid w:val="00272098"/>
    <w:rsid w:val="00272D4F"/>
    <w:rsid w:val="002772E6"/>
    <w:rsid w:val="0028103C"/>
    <w:rsid w:val="00290E03"/>
    <w:rsid w:val="002A1D22"/>
    <w:rsid w:val="002A1E13"/>
    <w:rsid w:val="002A21A3"/>
    <w:rsid w:val="002A3143"/>
    <w:rsid w:val="002A5448"/>
    <w:rsid w:val="002A5780"/>
    <w:rsid w:val="002A5890"/>
    <w:rsid w:val="002B0FB1"/>
    <w:rsid w:val="002B35D1"/>
    <w:rsid w:val="002B530E"/>
    <w:rsid w:val="002B6637"/>
    <w:rsid w:val="002B73AD"/>
    <w:rsid w:val="002C25E1"/>
    <w:rsid w:val="002C39C8"/>
    <w:rsid w:val="002C513B"/>
    <w:rsid w:val="002D2321"/>
    <w:rsid w:val="002D5B93"/>
    <w:rsid w:val="002E366C"/>
    <w:rsid w:val="002E3BF0"/>
    <w:rsid w:val="002F483A"/>
    <w:rsid w:val="002F50DC"/>
    <w:rsid w:val="002F68B2"/>
    <w:rsid w:val="00301023"/>
    <w:rsid w:val="00316ACE"/>
    <w:rsid w:val="00323AF6"/>
    <w:rsid w:val="00323FD0"/>
    <w:rsid w:val="003249A4"/>
    <w:rsid w:val="00334C05"/>
    <w:rsid w:val="003365A2"/>
    <w:rsid w:val="00337195"/>
    <w:rsid w:val="00340043"/>
    <w:rsid w:val="003439A2"/>
    <w:rsid w:val="003500B7"/>
    <w:rsid w:val="00350509"/>
    <w:rsid w:val="00354637"/>
    <w:rsid w:val="00356702"/>
    <w:rsid w:val="003576B9"/>
    <w:rsid w:val="00360F4F"/>
    <w:rsid w:val="00364707"/>
    <w:rsid w:val="0037072D"/>
    <w:rsid w:val="00371C36"/>
    <w:rsid w:val="003824DE"/>
    <w:rsid w:val="0038444E"/>
    <w:rsid w:val="00387C0E"/>
    <w:rsid w:val="0039244A"/>
    <w:rsid w:val="0039272E"/>
    <w:rsid w:val="003937EE"/>
    <w:rsid w:val="00394636"/>
    <w:rsid w:val="003946B4"/>
    <w:rsid w:val="003946C2"/>
    <w:rsid w:val="00395175"/>
    <w:rsid w:val="00395267"/>
    <w:rsid w:val="00395750"/>
    <w:rsid w:val="00397F72"/>
    <w:rsid w:val="003A0735"/>
    <w:rsid w:val="003A19A1"/>
    <w:rsid w:val="003A2F9D"/>
    <w:rsid w:val="003A3A7A"/>
    <w:rsid w:val="003A426A"/>
    <w:rsid w:val="003A540D"/>
    <w:rsid w:val="003A5AFC"/>
    <w:rsid w:val="003B0E17"/>
    <w:rsid w:val="003B10DB"/>
    <w:rsid w:val="003B3ADB"/>
    <w:rsid w:val="003B3E24"/>
    <w:rsid w:val="003C134C"/>
    <w:rsid w:val="003C326D"/>
    <w:rsid w:val="003C33D9"/>
    <w:rsid w:val="003C6AFA"/>
    <w:rsid w:val="003D01E9"/>
    <w:rsid w:val="003E21BD"/>
    <w:rsid w:val="003E4F28"/>
    <w:rsid w:val="003E7E39"/>
    <w:rsid w:val="003E7E4A"/>
    <w:rsid w:val="003F2422"/>
    <w:rsid w:val="003F681A"/>
    <w:rsid w:val="003F6AC4"/>
    <w:rsid w:val="004018C6"/>
    <w:rsid w:val="004037AB"/>
    <w:rsid w:val="0040750A"/>
    <w:rsid w:val="004201C7"/>
    <w:rsid w:val="00421724"/>
    <w:rsid w:val="00422226"/>
    <w:rsid w:val="004233C4"/>
    <w:rsid w:val="0043053D"/>
    <w:rsid w:val="00432545"/>
    <w:rsid w:val="00432640"/>
    <w:rsid w:val="00435F38"/>
    <w:rsid w:val="004366ED"/>
    <w:rsid w:val="00441A29"/>
    <w:rsid w:val="0044294B"/>
    <w:rsid w:val="00443B68"/>
    <w:rsid w:val="00445CA0"/>
    <w:rsid w:val="00447944"/>
    <w:rsid w:val="00450D99"/>
    <w:rsid w:val="00452237"/>
    <w:rsid w:val="00453E3D"/>
    <w:rsid w:val="0045791E"/>
    <w:rsid w:val="0046176E"/>
    <w:rsid w:val="00465BF8"/>
    <w:rsid w:val="00470ED7"/>
    <w:rsid w:val="00472301"/>
    <w:rsid w:val="00472C10"/>
    <w:rsid w:val="00475200"/>
    <w:rsid w:val="00476D58"/>
    <w:rsid w:val="0047775F"/>
    <w:rsid w:val="004872A5"/>
    <w:rsid w:val="00490B91"/>
    <w:rsid w:val="004942A5"/>
    <w:rsid w:val="004956BC"/>
    <w:rsid w:val="004958DC"/>
    <w:rsid w:val="004A2A6F"/>
    <w:rsid w:val="004A385E"/>
    <w:rsid w:val="004A5A98"/>
    <w:rsid w:val="004B19F6"/>
    <w:rsid w:val="004B3552"/>
    <w:rsid w:val="004B63A7"/>
    <w:rsid w:val="004B70DB"/>
    <w:rsid w:val="004C6FD1"/>
    <w:rsid w:val="004D2E9D"/>
    <w:rsid w:val="004D77B1"/>
    <w:rsid w:val="004E3EB3"/>
    <w:rsid w:val="004E477B"/>
    <w:rsid w:val="004E7472"/>
    <w:rsid w:val="004F0227"/>
    <w:rsid w:val="004F0B58"/>
    <w:rsid w:val="004F600C"/>
    <w:rsid w:val="00503CB5"/>
    <w:rsid w:val="00512341"/>
    <w:rsid w:val="00513250"/>
    <w:rsid w:val="00516327"/>
    <w:rsid w:val="005209A6"/>
    <w:rsid w:val="005211E9"/>
    <w:rsid w:val="00521BEB"/>
    <w:rsid w:val="00527FE2"/>
    <w:rsid w:val="005339F6"/>
    <w:rsid w:val="00535F87"/>
    <w:rsid w:val="00544B1D"/>
    <w:rsid w:val="0054772B"/>
    <w:rsid w:val="00551DBE"/>
    <w:rsid w:val="00553D35"/>
    <w:rsid w:val="00564022"/>
    <w:rsid w:val="00564A35"/>
    <w:rsid w:val="00566076"/>
    <w:rsid w:val="00567462"/>
    <w:rsid w:val="0057105A"/>
    <w:rsid w:val="00576B42"/>
    <w:rsid w:val="005810BE"/>
    <w:rsid w:val="00581717"/>
    <w:rsid w:val="005907D0"/>
    <w:rsid w:val="0059790D"/>
    <w:rsid w:val="00597AFE"/>
    <w:rsid w:val="005A06F9"/>
    <w:rsid w:val="005A69EE"/>
    <w:rsid w:val="005B0029"/>
    <w:rsid w:val="005B0578"/>
    <w:rsid w:val="005B342E"/>
    <w:rsid w:val="005B7A91"/>
    <w:rsid w:val="005C252A"/>
    <w:rsid w:val="005C2F58"/>
    <w:rsid w:val="005C7320"/>
    <w:rsid w:val="005D0D5E"/>
    <w:rsid w:val="005D2558"/>
    <w:rsid w:val="005D4972"/>
    <w:rsid w:val="005D6893"/>
    <w:rsid w:val="005D78DD"/>
    <w:rsid w:val="005E2E0D"/>
    <w:rsid w:val="005F0CF7"/>
    <w:rsid w:val="005F11CE"/>
    <w:rsid w:val="00602EEB"/>
    <w:rsid w:val="006030E6"/>
    <w:rsid w:val="00610F83"/>
    <w:rsid w:val="00611B00"/>
    <w:rsid w:val="00613668"/>
    <w:rsid w:val="00617044"/>
    <w:rsid w:val="00623A79"/>
    <w:rsid w:val="00623D26"/>
    <w:rsid w:val="00624921"/>
    <w:rsid w:val="00624E61"/>
    <w:rsid w:val="00626A6A"/>
    <w:rsid w:val="00631332"/>
    <w:rsid w:val="00633B4C"/>
    <w:rsid w:val="00633CEE"/>
    <w:rsid w:val="00636665"/>
    <w:rsid w:val="0064078F"/>
    <w:rsid w:val="00642A7D"/>
    <w:rsid w:val="006465F3"/>
    <w:rsid w:val="0064717A"/>
    <w:rsid w:val="006505EA"/>
    <w:rsid w:val="00650644"/>
    <w:rsid w:val="00655271"/>
    <w:rsid w:val="0066028E"/>
    <w:rsid w:val="006604D8"/>
    <w:rsid w:val="006633D4"/>
    <w:rsid w:val="00664F16"/>
    <w:rsid w:val="006726FE"/>
    <w:rsid w:val="006731B9"/>
    <w:rsid w:val="006731C2"/>
    <w:rsid w:val="0067417D"/>
    <w:rsid w:val="006769FB"/>
    <w:rsid w:val="0069336D"/>
    <w:rsid w:val="00693D72"/>
    <w:rsid w:val="0069411B"/>
    <w:rsid w:val="00697598"/>
    <w:rsid w:val="00697C8F"/>
    <w:rsid w:val="006A2D9E"/>
    <w:rsid w:val="006A39A1"/>
    <w:rsid w:val="006A6298"/>
    <w:rsid w:val="006B123A"/>
    <w:rsid w:val="006B5F4D"/>
    <w:rsid w:val="006C3E9F"/>
    <w:rsid w:val="006D1C4A"/>
    <w:rsid w:val="006D21E8"/>
    <w:rsid w:val="006D4718"/>
    <w:rsid w:val="006D512C"/>
    <w:rsid w:val="006D5F10"/>
    <w:rsid w:val="006E38E0"/>
    <w:rsid w:val="006E4691"/>
    <w:rsid w:val="006E665F"/>
    <w:rsid w:val="006E7EED"/>
    <w:rsid w:val="006F4B27"/>
    <w:rsid w:val="00704F55"/>
    <w:rsid w:val="00704F84"/>
    <w:rsid w:val="00707259"/>
    <w:rsid w:val="00711F63"/>
    <w:rsid w:val="007124DE"/>
    <w:rsid w:val="00712A69"/>
    <w:rsid w:val="00714799"/>
    <w:rsid w:val="00714E88"/>
    <w:rsid w:val="007212F0"/>
    <w:rsid w:val="00722840"/>
    <w:rsid w:val="00725933"/>
    <w:rsid w:val="00727533"/>
    <w:rsid w:val="0072777E"/>
    <w:rsid w:val="00731973"/>
    <w:rsid w:val="00732944"/>
    <w:rsid w:val="007352F1"/>
    <w:rsid w:val="00744748"/>
    <w:rsid w:val="00746058"/>
    <w:rsid w:val="007467FE"/>
    <w:rsid w:val="00752064"/>
    <w:rsid w:val="00753352"/>
    <w:rsid w:val="00753BD4"/>
    <w:rsid w:val="00754E83"/>
    <w:rsid w:val="00755ED8"/>
    <w:rsid w:val="00760175"/>
    <w:rsid w:val="007647F2"/>
    <w:rsid w:val="00766F12"/>
    <w:rsid w:val="0076714D"/>
    <w:rsid w:val="007671CB"/>
    <w:rsid w:val="00773188"/>
    <w:rsid w:val="00776138"/>
    <w:rsid w:val="00776871"/>
    <w:rsid w:val="0077741E"/>
    <w:rsid w:val="007806F4"/>
    <w:rsid w:val="00781330"/>
    <w:rsid w:val="00785C72"/>
    <w:rsid w:val="00786A82"/>
    <w:rsid w:val="00787088"/>
    <w:rsid w:val="00787CA4"/>
    <w:rsid w:val="007913F1"/>
    <w:rsid w:val="00791538"/>
    <w:rsid w:val="007A164E"/>
    <w:rsid w:val="007A2633"/>
    <w:rsid w:val="007A2AEE"/>
    <w:rsid w:val="007A2B0F"/>
    <w:rsid w:val="007A62AD"/>
    <w:rsid w:val="007A6AD4"/>
    <w:rsid w:val="007A7924"/>
    <w:rsid w:val="007B0981"/>
    <w:rsid w:val="007C07A6"/>
    <w:rsid w:val="007C1DCF"/>
    <w:rsid w:val="007C24A8"/>
    <w:rsid w:val="007C2EA6"/>
    <w:rsid w:val="007C3EA1"/>
    <w:rsid w:val="007C6698"/>
    <w:rsid w:val="007D0B7F"/>
    <w:rsid w:val="007D22DA"/>
    <w:rsid w:val="007D7186"/>
    <w:rsid w:val="007D7B7B"/>
    <w:rsid w:val="007E078F"/>
    <w:rsid w:val="007E15DD"/>
    <w:rsid w:val="007E3080"/>
    <w:rsid w:val="007E55BA"/>
    <w:rsid w:val="007F171D"/>
    <w:rsid w:val="007F4021"/>
    <w:rsid w:val="007F49F0"/>
    <w:rsid w:val="008001DE"/>
    <w:rsid w:val="008045B9"/>
    <w:rsid w:val="00804BC9"/>
    <w:rsid w:val="008069CC"/>
    <w:rsid w:val="008105DE"/>
    <w:rsid w:val="0081170A"/>
    <w:rsid w:val="00811EC3"/>
    <w:rsid w:val="00820497"/>
    <w:rsid w:val="0082281D"/>
    <w:rsid w:val="00830971"/>
    <w:rsid w:val="00832222"/>
    <w:rsid w:val="00835A4F"/>
    <w:rsid w:val="008374D5"/>
    <w:rsid w:val="00841B75"/>
    <w:rsid w:val="0084387A"/>
    <w:rsid w:val="0084587C"/>
    <w:rsid w:val="00851B44"/>
    <w:rsid w:val="00851E02"/>
    <w:rsid w:val="00853722"/>
    <w:rsid w:val="00857C87"/>
    <w:rsid w:val="00864440"/>
    <w:rsid w:val="00873486"/>
    <w:rsid w:val="008802A6"/>
    <w:rsid w:val="00881B0C"/>
    <w:rsid w:val="00883535"/>
    <w:rsid w:val="008866B5"/>
    <w:rsid w:val="00890612"/>
    <w:rsid w:val="00891D6D"/>
    <w:rsid w:val="008929AC"/>
    <w:rsid w:val="00892C66"/>
    <w:rsid w:val="00894432"/>
    <w:rsid w:val="008A01DB"/>
    <w:rsid w:val="008A2902"/>
    <w:rsid w:val="008A4611"/>
    <w:rsid w:val="008A4678"/>
    <w:rsid w:val="008A73BB"/>
    <w:rsid w:val="008A767A"/>
    <w:rsid w:val="008A7D08"/>
    <w:rsid w:val="008B3601"/>
    <w:rsid w:val="008C6DC3"/>
    <w:rsid w:val="008D1A83"/>
    <w:rsid w:val="008D323E"/>
    <w:rsid w:val="008D748F"/>
    <w:rsid w:val="008E0A40"/>
    <w:rsid w:val="008E459A"/>
    <w:rsid w:val="008F27EC"/>
    <w:rsid w:val="008F346A"/>
    <w:rsid w:val="008F6A50"/>
    <w:rsid w:val="0090526C"/>
    <w:rsid w:val="0090684F"/>
    <w:rsid w:val="00912665"/>
    <w:rsid w:val="00912DE2"/>
    <w:rsid w:val="00915638"/>
    <w:rsid w:val="00916765"/>
    <w:rsid w:val="00922083"/>
    <w:rsid w:val="00922F53"/>
    <w:rsid w:val="00930B84"/>
    <w:rsid w:val="009319D2"/>
    <w:rsid w:val="00932D6D"/>
    <w:rsid w:val="00933384"/>
    <w:rsid w:val="00934512"/>
    <w:rsid w:val="00937198"/>
    <w:rsid w:val="00941F37"/>
    <w:rsid w:val="009426C4"/>
    <w:rsid w:val="00947234"/>
    <w:rsid w:val="009479BF"/>
    <w:rsid w:val="009504EE"/>
    <w:rsid w:val="0095495E"/>
    <w:rsid w:val="00955BF8"/>
    <w:rsid w:val="00961CDB"/>
    <w:rsid w:val="0096518F"/>
    <w:rsid w:val="00970B7B"/>
    <w:rsid w:val="00973EE8"/>
    <w:rsid w:val="009752E3"/>
    <w:rsid w:val="00976E65"/>
    <w:rsid w:val="00981467"/>
    <w:rsid w:val="00982005"/>
    <w:rsid w:val="009833BB"/>
    <w:rsid w:val="00984696"/>
    <w:rsid w:val="00985B44"/>
    <w:rsid w:val="00992267"/>
    <w:rsid w:val="009948C8"/>
    <w:rsid w:val="009A11B0"/>
    <w:rsid w:val="009A2B00"/>
    <w:rsid w:val="009A2B16"/>
    <w:rsid w:val="009B01A8"/>
    <w:rsid w:val="009B13BD"/>
    <w:rsid w:val="009B1AEA"/>
    <w:rsid w:val="009B1CA7"/>
    <w:rsid w:val="009B4A46"/>
    <w:rsid w:val="009C285A"/>
    <w:rsid w:val="009C39A2"/>
    <w:rsid w:val="009C5A92"/>
    <w:rsid w:val="009D0CD4"/>
    <w:rsid w:val="009D22C5"/>
    <w:rsid w:val="009D3B70"/>
    <w:rsid w:val="009D3F74"/>
    <w:rsid w:val="009D78FA"/>
    <w:rsid w:val="009E1CF9"/>
    <w:rsid w:val="009E259F"/>
    <w:rsid w:val="009F0882"/>
    <w:rsid w:val="009F1858"/>
    <w:rsid w:val="009F3788"/>
    <w:rsid w:val="00A0309B"/>
    <w:rsid w:val="00A034A3"/>
    <w:rsid w:val="00A07362"/>
    <w:rsid w:val="00A07A50"/>
    <w:rsid w:val="00A107A5"/>
    <w:rsid w:val="00A10F2A"/>
    <w:rsid w:val="00A135D5"/>
    <w:rsid w:val="00A20D4E"/>
    <w:rsid w:val="00A20F5F"/>
    <w:rsid w:val="00A23B51"/>
    <w:rsid w:val="00A2755A"/>
    <w:rsid w:val="00A27B63"/>
    <w:rsid w:val="00A32B07"/>
    <w:rsid w:val="00A33451"/>
    <w:rsid w:val="00A354B4"/>
    <w:rsid w:val="00A433E0"/>
    <w:rsid w:val="00A437D3"/>
    <w:rsid w:val="00A44CBA"/>
    <w:rsid w:val="00A50487"/>
    <w:rsid w:val="00A61BFD"/>
    <w:rsid w:val="00A63934"/>
    <w:rsid w:val="00A64BE1"/>
    <w:rsid w:val="00A6710D"/>
    <w:rsid w:val="00A67686"/>
    <w:rsid w:val="00A70EFA"/>
    <w:rsid w:val="00A7275B"/>
    <w:rsid w:val="00A73A8C"/>
    <w:rsid w:val="00A73BD7"/>
    <w:rsid w:val="00A81C91"/>
    <w:rsid w:val="00A82837"/>
    <w:rsid w:val="00A82A72"/>
    <w:rsid w:val="00A83DA9"/>
    <w:rsid w:val="00A84EAC"/>
    <w:rsid w:val="00A91314"/>
    <w:rsid w:val="00A919A6"/>
    <w:rsid w:val="00A91CD3"/>
    <w:rsid w:val="00A91FBE"/>
    <w:rsid w:val="00A932C3"/>
    <w:rsid w:val="00A93D97"/>
    <w:rsid w:val="00A969B6"/>
    <w:rsid w:val="00AA02A2"/>
    <w:rsid w:val="00AA25E9"/>
    <w:rsid w:val="00AA2F44"/>
    <w:rsid w:val="00AA45DA"/>
    <w:rsid w:val="00AA50FA"/>
    <w:rsid w:val="00AC38F1"/>
    <w:rsid w:val="00AC6165"/>
    <w:rsid w:val="00AC643E"/>
    <w:rsid w:val="00AC7D2D"/>
    <w:rsid w:val="00AC7DEF"/>
    <w:rsid w:val="00AD6B03"/>
    <w:rsid w:val="00AD747B"/>
    <w:rsid w:val="00AE08DA"/>
    <w:rsid w:val="00AE1373"/>
    <w:rsid w:val="00AE1C5B"/>
    <w:rsid w:val="00AE6B36"/>
    <w:rsid w:val="00AF30BF"/>
    <w:rsid w:val="00AF6B0A"/>
    <w:rsid w:val="00AF7AE4"/>
    <w:rsid w:val="00B01CFB"/>
    <w:rsid w:val="00B02DC8"/>
    <w:rsid w:val="00B044E9"/>
    <w:rsid w:val="00B04E5D"/>
    <w:rsid w:val="00B06A4A"/>
    <w:rsid w:val="00B200C7"/>
    <w:rsid w:val="00B20A38"/>
    <w:rsid w:val="00B217C6"/>
    <w:rsid w:val="00B22BED"/>
    <w:rsid w:val="00B24D67"/>
    <w:rsid w:val="00B2664D"/>
    <w:rsid w:val="00B27004"/>
    <w:rsid w:val="00B3236C"/>
    <w:rsid w:val="00B32943"/>
    <w:rsid w:val="00B35ACA"/>
    <w:rsid w:val="00B376E6"/>
    <w:rsid w:val="00B416AA"/>
    <w:rsid w:val="00B4222D"/>
    <w:rsid w:val="00B53A99"/>
    <w:rsid w:val="00B54BD0"/>
    <w:rsid w:val="00B60A0A"/>
    <w:rsid w:val="00B61053"/>
    <w:rsid w:val="00B65AFA"/>
    <w:rsid w:val="00B6798D"/>
    <w:rsid w:val="00B679E6"/>
    <w:rsid w:val="00B73125"/>
    <w:rsid w:val="00B73804"/>
    <w:rsid w:val="00B742B6"/>
    <w:rsid w:val="00B81909"/>
    <w:rsid w:val="00B82C7C"/>
    <w:rsid w:val="00B83A13"/>
    <w:rsid w:val="00B85BD5"/>
    <w:rsid w:val="00B87E91"/>
    <w:rsid w:val="00B97120"/>
    <w:rsid w:val="00BA1995"/>
    <w:rsid w:val="00BA227B"/>
    <w:rsid w:val="00BA2CA6"/>
    <w:rsid w:val="00BA2DDD"/>
    <w:rsid w:val="00BA2E48"/>
    <w:rsid w:val="00BA3D7B"/>
    <w:rsid w:val="00BA4141"/>
    <w:rsid w:val="00BA765E"/>
    <w:rsid w:val="00BA7C49"/>
    <w:rsid w:val="00BB29C3"/>
    <w:rsid w:val="00BB2E61"/>
    <w:rsid w:val="00BB352B"/>
    <w:rsid w:val="00BB3A7E"/>
    <w:rsid w:val="00BC0D10"/>
    <w:rsid w:val="00BC1079"/>
    <w:rsid w:val="00BC4433"/>
    <w:rsid w:val="00BC604F"/>
    <w:rsid w:val="00BD07D9"/>
    <w:rsid w:val="00BD1C0B"/>
    <w:rsid w:val="00BE07E2"/>
    <w:rsid w:val="00BE6103"/>
    <w:rsid w:val="00BE630E"/>
    <w:rsid w:val="00BE74E6"/>
    <w:rsid w:val="00BF0AC6"/>
    <w:rsid w:val="00BF2327"/>
    <w:rsid w:val="00BF7F48"/>
    <w:rsid w:val="00C06DD0"/>
    <w:rsid w:val="00C12644"/>
    <w:rsid w:val="00C234A8"/>
    <w:rsid w:val="00C23E3F"/>
    <w:rsid w:val="00C26CBA"/>
    <w:rsid w:val="00C26E6E"/>
    <w:rsid w:val="00C32810"/>
    <w:rsid w:val="00C3439C"/>
    <w:rsid w:val="00C35A5B"/>
    <w:rsid w:val="00C41C59"/>
    <w:rsid w:val="00C43B8E"/>
    <w:rsid w:val="00C43C5C"/>
    <w:rsid w:val="00C44002"/>
    <w:rsid w:val="00C534C4"/>
    <w:rsid w:val="00C536F2"/>
    <w:rsid w:val="00C54E8E"/>
    <w:rsid w:val="00C550C1"/>
    <w:rsid w:val="00C61B99"/>
    <w:rsid w:val="00C730FA"/>
    <w:rsid w:val="00C73C8A"/>
    <w:rsid w:val="00C7431D"/>
    <w:rsid w:val="00C763F0"/>
    <w:rsid w:val="00C81D1D"/>
    <w:rsid w:val="00C829A4"/>
    <w:rsid w:val="00C878F9"/>
    <w:rsid w:val="00C87DB3"/>
    <w:rsid w:val="00C90344"/>
    <w:rsid w:val="00C945D4"/>
    <w:rsid w:val="00CA4B66"/>
    <w:rsid w:val="00CA7014"/>
    <w:rsid w:val="00CA7DD4"/>
    <w:rsid w:val="00CB0FE0"/>
    <w:rsid w:val="00CB1A03"/>
    <w:rsid w:val="00CB1F5C"/>
    <w:rsid w:val="00CB2562"/>
    <w:rsid w:val="00CB2A64"/>
    <w:rsid w:val="00CB3704"/>
    <w:rsid w:val="00CB5FB0"/>
    <w:rsid w:val="00CC1361"/>
    <w:rsid w:val="00CC3CFB"/>
    <w:rsid w:val="00CC679C"/>
    <w:rsid w:val="00CD5296"/>
    <w:rsid w:val="00CE04FF"/>
    <w:rsid w:val="00CE244C"/>
    <w:rsid w:val="00CE5176"/>
    <w:rsid w:val="00CF29DE"/>
    <w:rsid w:val="00CF2FC9"/>
    <w:rsid w:val="00CF7D9D"/>
    <w:rsid w:val="00D017FE"/>
    <w:rsid w:val="00D04FBF"/>
    <w:rsid w:val="00D05015"/>
    <w:rsid w:val="00D071BD"/>
    <w:rsid w:val="00D11F22"/>
    <w:rsid w:val="00D12481"/>
    <w:rsid w:val="00D25745"/>
    <w:rsid w:val="00D26851"/>
    <w:rsid w:val="00D308B4"/>
    <w:rsid w:val="00D31C33"/>
    <w:rsid w:val="00D34087"/>
    <w:rsid w:val="00D37CAD"/>
    <w:rsid w:val="00D4228C"/>
    <w:rsid w:val="00D44346"/>
    <w:rsid w:val="00D52630"/>
    <w:rsid w:val="00D545F1"/>
    <w:rsid w:val="00D56A8E"/>
    <w:rsid w:val="00D56B1A"/>
    <w:rsid w:val="00D6224A"/>
    <w:rsid w:val="00D70F34"/>
    <w:rsid w:val="00D739CB"/>
    <w:rsid w:val="00D8026D"/>
    <w:rsid w:val="00D80B23"/>
    <w:rsid w:val="00D8121F"/>
    <w:rsid w:val="00D84B5B"/>
    <w:rsid w:val="00D91977"/>
    <w:rsid w:val="00D96403"/>
    <w:rsid w:val="00DA2745"/>
    <w:rsid w:val="00DA44DA"/>
    <w:rsid w:val="00DA48BA"/>
    <w:rsid w:val="00DA4D06"/>
    <w:rsid w:val="00DA4F6B"/>
    <w:rsid w:val="00DA7E56"/>
    <w:rsid w:val="00DB0547"/>
    <w:rsid w:val="00DB192F"/>
    <w:rsid w:val="00DB1E82"/>
    <w:rsid w:val="00DB4209"/>
    <w:rsid w:val="00DB6659"/>
    <w:rsid w:val="00DB794A"/>
    <w:rsid w:val="00DC090A"/>
    <w:rsid w:val="00DC39A3"/>
    <w:rsid w:val="00DC7D5D"/>
    <w:rsid w:val="00DD077B"/>
    <w:rsid w:val="00DD254E"/>
    <w:rsid w:val="00DD31CD"/>
    <w:rsid w:val="00DD3D14"/>
    <w:rsid w:val="00DD4465"/>
    <w:rsid w:val="00DD4B7B"/>
    <w:rsid w:val="00DD6501"/>
    <w:rsid w:val="00DD6D76"/>
    <w:rsid w:val="00DE0DD9"/>
    <w:rsid w:val="00DE3D03"/>
    <w:rsid w:val="00DE65E3"/>
    <w:rsid w:val="00DE683F"/>
    <w:rsid w:val="00DF1290"/>
    <w:rsid w:val="00DF130D"/>
    <w:rsid w:val="00DF6756"/>
    <w:rsid w:val="00DF7402"/>
    <w:rsid w:val="00E016DB"/>
    <w:rsid w:val="00E02B95"/>
    <w:rsid w:val="00E16521"/>
    <w:rsid w:val="00E166FF"/>
    <w:rsid w:val="00E20EE7"/>
    <w:rsid w:val="00E236D7"/>
    <w:rsid w:val="00E27C09"/>
    <w:rsid w:val="00E27FC3"/>
    <w:rsid w:val="00E32AEF"/>
    <w:rsid w:val="00E3436D"/>
    <w:rsid w:val="00E44B73"/>
    <w:rsid w:val="00E51D4F"/>
    <w:rsid w:val="00E5224D"/>
    <w:rsid w:val="00E52A71"/>
    <w:rsid w:val="00E52F34"/>
    <w:rsid w:val="00E54BB3"/>
    <w:rsid w:val="00E6424E"/>
    <w:rsid w:val="00E7001A"/>
    <w:rsid w:val="00E71D3A"/>
    <w:rsid w:val="00E81BB0"/>
    <w:rsid w:val="00E82DF5"/>
    <w:rsid w:val="00E83426"/>
    <w:rsid w:val="00E840E5"/>
    <w:rsid w:val="00E84753"/>
    <w:rsid w:val="00E85FE4"/>
    <w:rsid w:val="00E873F5"/>
    <w:rsid w:val="00E90C3E"/>
    <w:rsid w:val="00E911BB"/>
    <w:rsid w:val="00E950A0"/>
    <w:rsid w:val="00E97F54"/>
    <w:rsid w:val="00EA3683"/>
    <w:rsid w:val="00EB01E7"/>
    <w:rsid w:val="00EB5191"/>
    <w:rsid w:val="00EB51F2"/>
    <w:rsid w:val="00EC27EF"/>
    <w:rsid w:val="00EC6750"/>
    <w:rsid w:val="00EC7BD2"/>
    <w:rsid w:val="00ED2325"/>
    <w:rsid w:val="00EE0619"/>
    <w:rsid w:val="00EE1454"/>
    <w:rsid w:val="00EE4899"/>
    <w:rsid w:val="00EE67F5"/>
    <w:rsid w:val="00EF652E"/>
    <w:rsid w:val="00EF71FD"/>
    <w:rsid w:val="00EF7331"/>
    <w:rsid w:val="00F0081F"/>
    <w:rsid w:val="00F01592"/>
    <w:rsid w:val="00F025CF"/>
    <w:rsid w:val="00F03540"/>
    <w:rsid w:val="00F07CB2"/>
    <w:rsid w:val="00F10C45"/>
    <w:rsid w:val="00F11A99"/>
    <w:rsid w:val="00F1208F"/>
    <w:rsid w:val="00F12C2C"/>
    <w:rsid w:val="00F1408A"/>
    <w:rsid w:val="00F159E1"/>
    <w:rsid w:val="00F21270"/>
    <w:rsid w:val="00F23CA6"/>
    <w:rsid w:val="00F34A3B"/>
    <w:rsid w:val="00F401D6"/>
    <w:rsid w:val="00F42321"/>
    <w:rsid w:val="00F43BF6"/>
    <w:rsid w:val="00F524F0"/>
    <w:rsid w:val="00F547C3"/>
    <w:rsid w:val="00F61BFA"/>
    <w:rsid w:val="00F64072"/>
    <w:rsid w:val="00F64DB4"/>
    <w:rsid w:val="00F66F49"/>
    <w:rsid w:val="00F67FE9"/>
    <w:rsid w:val="00F7088D"/>
    <w:rsid w:val="00F74F95"/>
    <w:rsid w:val="00F756EC"/>
    <w:rsid w:val="00F82C44"/>
    <w:rsid w:val="00F84647"/>
    <w:rsid w:val="00F92307"/>
    <w:rsid w:val="00F95378"/>
    <w:rsid w:val="00F957C1"/>
    <w:rsid w:val="00FA7427"/>
    <w:rsid w:val="00FA7F63"/>
    <w:rsid w:val="00FB0F39"/>
    <w:rsid w:val="00FB3E12"/>
    <w:rsid w:val="00FB4B92"/>
    <w:rsid w:val="00FB4F17"/>
    <w:rsid w:val="00FB76B1"/>
    <w:rsid w:val="00FB7DF3"/>
    <w:rsid w:val="00FC1982"/>
    <w:rsid w:val="00FC305A"/>
    <w:rsid w:val="00FC49A5"/>
    <w:rsid w:val="00FC6097"/>
    <w:rsid w:val="00FC72F4"/>
    <w:rsid w:val="00FE1AC5"/>
    <w:rsid w:val="00FE2D8E"/>
    <w:rsid w:val="00FE45C9"/>
    <w:rsid w:val="00FF767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50FDB517"/>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B7DF3"/>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FB7DF3"/>
    <w:rPr>
      <w:rFonts w:ascii="Segoe UI" w:hAnsi="Segoe UI" w:cs="Segoe UI"/>
      <w:sz w:val="18"/>
      <w:szCs w:val="18"/>
    </w:rPr>
  </w:style>
  <w:style w:type="character" w:styleId="a6">
    <w:name w:val="Hyperlink"/>
    <w:uiPriority w:val="99"/>
    <w:rsid w:val="004956BC"/>
    <w:rPr>
      <w:color w:val="0000FF"/>
      <w:u w:val="single"/>
    </w:rPr>
  </w:style>
  <w:style w:type="paragraph" w:styleId="a7">
    <w:name w:val="header"/>
    <w:basedOn w:val="a0"/>
    <w:link w:val="a8"/>
    <w:uiPriority w:val="99"/>
    <w:unhideWhenUsed/>
    <w:rsid w:val="00EF71F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EF71FD"/>
  </w:style>
  <w:style w:type="paragraph" w:styleId="a9">
    <w:name w:val="footer"/>
    <w:basedOn w:val="a0"/>
    <w:link w:val="aa"/>
    <w:uiPriority w:val="99"/>
    <w:unhideWhenUsed/>
    <w:rsid w:val="00EF71F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F71FD"/>
  </w:style>
  <w:style w:type="table" w:styleId="ab">
    <w:name w:val="Table Grid"/>
    <w:basedOn w:val="a2"/>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semiHidden/>
    <w:unhideWhenUsed/>
    <w:rsid w:val="00FB0F39"/>
    <w:rPr>
      <w:sz w:val="16"/>
      <w:szCs w:val="16"/>
    </w:rPr>
  </w:style>
  <w:style w:type="paragraph" w:styleId="ad">
    <w:name w:val="annotation text"/>
    <w:basedOn w:val="a0"/>
    <w:link w:val="ae"/>
    <w:uiPriority w:val="99"/>
    <w:semiHidden/>
    <w:unhideWhenUsed/>
    <w:rsid w:val="00FB0F39"/>
    <w:pPr>
      <w:spacing w:line="240" w:lineRule="auto"/>
    </w:pPr>
    <w:rPr>
      <w:sz w:val="20"/>
      <w:szCs w:val="20"/>
    </w:rPr>
  </w:style>
  <w:style w:type="character" w:customStyle="1" w:styleId="ae">
    <w:name w:val="Текст примечания Знак"/>
    <w:basedOn w:val="a1"/>
    <w:link w:val="ad"/>
    <w:uiPriority w:val="99"/>
    <w:semiHidden/>
    <w:rsid w:val="00FB0F39"/>
    <w:rPr>
      <w:sz w:val="20"/>
      <w:szCs w:val="20"/>
    </w:rPr>
  </w:style>
  <w:style w:type="paragraph" w:styleId="af">
    <w:name w:val="annotation subject"/>
    <w:basedOn w:val="ad"/>
    <w:next w:val="ad"/>
    <w:link w:val="af0"/>
    <w:uiPriority w:val="99"/>
    <w:semiHidden/>
    <w:unhideWhenUsed/>
    <w:rsid w:val="00FB0F39"/>
    <w:rPr>
      <w:b/>
      <w:bCs/>
    </w:rPr>
  </w:style>
  <w:style w:type="character" w:customStyle="1" w:styleId="af0">
    <w:name w:val="Тема примечания Знак"/>
    <w:basedOn w:val="ae"/>
    <w:link w:val="af"/>
    <w:uiPriority w:val="99"/>
    <w:semiHidden/>
    <w:rsid w:val="00FB0F39"/>
    <w:rPr>
      <w:b/>
      <w:bCs/>
      <w:sz w:val="20"/>
      <w:szCs w:val="20"/>
    </w:rPr>
  </w:style>
  <w:style w:type="paragraph" w:styleId="af1">
    <w:name w:val="No Spacing"/>
    <w:uiPriority w:val="1"/>
    <w:qFormat/>
    <w:rsid w:val="00AF7AE4"/>
    <w:pPr>
      <w:spacing w:after="0" w:line="240" w:lineRule="auto"/>
    </w:pPr>
  </w:style>
  <w:style w:type="paragraph" w:styleId="2">
    <w:name w:val="Body Text Indent 2"/>
    <w:basedOn w:val="a0"/>
    <w:link w:val="20"/>
    <w:uiPriority w:val="99"/>
    <w:semiHidden/>
    <w:unhideWhenUsed/>
    <w:rsid w:val="00DC090A"/>
    <w:pPr>
      <w:spacing w:after="120" w:line="480" w:lineRule="auto"/>
      <w:ind w:left="283"/>
    </w:pPr>
  </w:style>
  <w:style w:type="character" w:customStyle="1" w:styleId="20">
    <w:name w:val="Основной текст с отступом 2 Знак"/>
    <w:basedOn w:val="a1"/>
    <w:link w:val="2"/>
    <w:uiPriority w:val="99"/>
    <w:semiHidden/>
    <w:rsid w:val="00DC090A"/>
  </w:style>
  <w:style w:type="paragraph" w:styleId="af2">
    <w:name w:val="List Paragraph"/>
    <w:aliases w:val="Заголовок_3,Bullet_IRAO,Мой Список,нумерация,AC List 01,Подпись рисунка,Table-Normal,RSHB_Table-Normal,List Paragraph1,A_Bullet,Bullet List,FooterText,numbered,Цветной список - Акцент 11"/>
    <w:basedOn w:val="a0"/>
    <w:link w:val="af3"/>
    <w:uiPriority w:val="34"/>
    <w:qFormat/>
    <w:rsid w:val="009D0CD4"/>
    <w:pPr>
      <w:spacing w:after="0" w:line="240" w:lineRule="auto"/>
      <w:ind w:left="720"/>
      <w:contextualSpacing/>
      <w:jc w:val="both"/>
    </w:pPr>
    <w:rPr>
      <w:rFonts w:ascii="Times New Roman" w:eastAsia="Times New Roman" w:hAnsi="Times New Roman" w:cs="Times New Roman"/>
      <w:sz w:val="24"/>
      <w:szCs w:val="20"/>
      <w:lang w:eastAsia="ru-RU"/>
    </w:rPr>
  </w:style>
  <w:style w:type="character" w:customStyle="1" w:styleId="af3">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f2"/>
    <w:uiPriority w:val="34"/>
    <w:locked/>
    <w:rsid w:val="009D0CD4"/>
    <w:rPr>
      <w:rFonts w:ascii="Times New Roman" w:eastAsia="Times New Roman" w:hAnsi="Times New Roman" w:cs="Times New Roman"/>
      <w:sz w:val="24"/>
      <w:szCs w:val="20"/>
      <w:lang w:eastAsia="ru-RU"/>
    </w:rPr>
  </w:style>
  <w:style w:type="paragraph" w:customStyle="1" w:styleId="a">
    <w:name w:val="пункт решения"/>
    <w:basedOn w:val="af2"/>
    <w:rsid w:val="009D0CD4"/>
    <w:pPr>
      <w:numPr>
        <w:numId w:val="4"/>
      </w:numPr>
      <w:spacing w:after="160"/>
    </w:pPr>
    <w:rPr>
      <w:szCs w:val="24"/>
    </w:rPr>
  </w:style>
  <w:style w:type="character" w:customStyle="1" w:styleId="af4">
    <w:name w:val="ШапкаОсн"/>
    <w:uiPriority w:val="99"/>
    <w:rsid w:val="006604D8"/>
    <w:rPr>
      <w:rFonts w:ascii="Arial" w:hAnsi="Arial" w:cs="Arial"/>
      <w:b/>
      <w:bCs/>
      <w:spacing w:val="0"/>
      <w:sz w:val="18"/>
      <w:szCs w:val="18"/>
    </w:rPr>
  </w:style>
  <w:style w:type="character" w:customStyle="1" w:styleId="lscontrol--valign">
    <w:name w:val="lscontrol--valign"/>
    <w:basedOn w:val="a1"/>
    <w:rsid w:val="00EC7BD2"/>
  </w:style>
  <w:style w:type="character" w:styleId="af5">
    <w:name w:val="footnote reference"/>
    <w:uiPriority w:val="99"/>
    <w:rsid w:val="001D6C88"/>
    <w:rPr>
      <w:vertAlign w:val="superscript"/>
    </w:rPr>
  </w:style>
  <w:style w:type="paragraph" w:styleId="af6">
    <w:name w:val="footnote text"/>
    <w:basedOn w:val="a0"/>
    <w:link w:val="af7"/>
    <w:uiPriority w:val="99"/>
    <w:rsid w:val="001D6C88"/>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uiPriority w:val="99"/>
    <w:rsid w:val="001D6C8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777107">
      <w:bodyDiv w:val="1"/>
      <w:marLeft w:val="0"/>
      <w:marRight w:val="0"/>
      <w:marTop w:val="0"/>
      <w:marBottom w:val="0"/>
      <w:divBdr>
        <w:top w:val="none" w:sz="0" w:space="0" w:color="auto"/>
        <w:left w:val="none" w:sz="0" w:space="0" w:color="auto"/>
        <w:bottom w:val="none" w:sz="0" w:space="0" w:color="auto"/>
        <w:right w:val="none" w:sz="0" w:space="0" w:color="auto"/>
      </w:divBdr>
    </w:div>
    <w:div w:id="704524260">
      <w:bodyDiv w:val="1"/>
      <w:marLeft w:val="0"/>
      <w:marRight w:val="0"/>
      <w:marTop w:val="0"/>
      <w:marBottom w:val="0"/>
      <w:divBdr>
        <w:top w:val="none" w:sz="0" w:space="0" w:color="auto"/>
        <w:left w:val="none" w:sz="0" w:space="0" w:color="auto"/>
        <w:bottom w:val="none" w:sz="0" w:space="0" w:color="auto"/>
        <w:right w:val="none" w:sz="0" w:space="0" w:color="auto"/>
      </w:divBdr>
    </w:div>
    <w:div w:id="705835197">
      <w:bodyDiv w:val="1"/>
      <w:marLeft w:val="0"/>
      <w:marRight w:val="0"/>
      <w:marTop w:val="0"/>
      <w:marBottom w:val="0"/>
      <w:divBdr>
        <w:top w:val="none" w:sz="0" w:space="0" w:color="auto"/>
        <w:left w:val="none" w:sz="0" w:space="0" w:color="auto"/>
        <w:bottom w:val="none" w:sz="0" w:space="0" w:color="auto"/>
        <w:right w:val="none" w:sz="0" w:space="0" w:color="auto"/>
      </w:divBdr>
    </w:div>
    <w:div w:id="1023673576">
      <w:bodyDiv w:val="1"/>
      <w:marLeft w:val="0"/>
      <w:marRight w:val="0"/>
      <w:marTop w:val="0"/>
      <w:marBottom w:val="0"/>
      <w:divBdr>
        <w:top w:val="none" w:sz="0" w:space="0" w:color="auto"/>
        <w:left w:val="none" w:sz="0" w:space="0" w:color="auto"/>
        <w:bottom w:val="none" w:sz="0" w:space="0" w:color="auto"/>
        <w:right w:val="none" w:sz="0" w:space="0" w:color="auto"/>
      </w:divBdr>
    </w:div>
    <w:div w:id="1221593288">
      <w:bodyDiv w:val="1"/>
      <w:marLeft w:val="0"/>
      <w:marRight w:val="0"/>
      <w:marTop w:val="0"/>
      <w:marBottom w:val="0"/>
      <w:divBdr>
        <w:top w:val="none" w:sz="0" w:space="0" w:color="auto"/>
        <w:left w:val="none" w:sz="0" w:space="0" w:color="auto"/>
        <w:bottom w:val="none" w:sz="0" w:space="0" w:color="auto"/>
        <w:right w:val="none" w:sz="0" w:space="0" w:color="auto"/>
      </w:divBdr>
    </w:div>
    <w:div w:id="1285891475">
      <w:bodyDiv w:val="1"/>
      <w:marLeft w:val="0"/>
      <w:marRight w:val="0"/>
      <w:marTop w:val="0"/>
      <w:marBottom w:val="0"/>
      <w:divBdr>
        <w:top w:val="none" w:sz="0" w:space="0" w:color="auto"/>
        <w:left w:val="none" w:sz="0" w:space="0" w:color="auto"/>
        <w:bottom w:val="none" w:sz="0" w:space="0" w:color="auto"/>
        <w:right w:val="none" w:sz="0" w:space="0" w:color="auto"/>
      </w:divBdr>
    </w:div>
    <w:div w:id="1420324452">
      <w:bodyDiv w:val="1"/>
      <w:marLeft w:val="0"/>
      <w:marRight w:val="0"/>
      <w:marTop w:val="0"/>
      <w:marBottom w:val="0"/>
      <w:divBdr>
        <w:top w:val="none" w:sz="0" w:space="0" w:color="auto"/>
        <w:left w:val="none" w:sz="0" w:space="0" w:color="auto"/>
        <w:bottom w:val="none" w:sz="0" w:space="0" w:color="auto"/>
        <w:right w:val="none" w:sz="0" w:space="0" w:color="auto"/>
      </w:divBdr>
    </w:div>
    <w:div w:id="1685282170">
      <w:bodyDiv w:val="1"/>
      <w:marLeft w:val="0"/>
      <w:marRight w:val="0"/>
      <w:marTop w:val="0"/>
      <w:marBottom w:val="0"/>
      <w:divBdr>
        <w:top w:val="none" w:sz="0" w:space="0" w:color="auto"/>
        <w:left w:val="none" w:sz="0" w:space="0" w:color="auto"/>
        <w:bottom w:val="none" w:sz="0" w:space="0" w:color="auto"/>
        <w:right w:val="none" w:sz="0" w:space="0" w:color="auto"/>
      </w:divBdr>
    </w:div>
    <w:div w:id="176167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3395</TotalTime>
  <Pages>7</Pages>
  <Words>2310</Words>
  <Characters>13172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Голенищева Татьяна Игоревна</cp:lastModifiedBy>
  <cp:revision>189</cp:revision>
  <cp:lastPrinted>2019-12-31T08:44:00Z</cp:lastPrinted>
  <dcterms:created xsi:type="dcterms:W3CDTF">2019-08-02T07:44:00Z</dcterms:created>
  <dcterms:modified xsi:type="dcterms:W3CDTF">2025-06-09T11:51:00Z</dcterms:modified>
</cp:coreProperties>
</file>