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Pr="002D68FC" w:rsidRDefault="00502DFC" w:rsidP="00502DFC">
      <w:pPr>
        <w:tabs>
          <w:tab w:val="left" w:pos="284"/>
        </w:tabs>
        <w:suppressAutoHyphens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1 «Автопогрузчик Toyota 62-8FD25» (инв. № 00002050) 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втопогрузчик Toyota 62-8FD25 (2008 г.в.)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680 000,00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шестьсот восемьдесят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 восемь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2 «Автопогрузчик Toyota 62-8FD25» (инв. № 00002023) 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втопогрузчик Toyota 62-8FD25 (2008 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в.).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условно пригодное (б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главных частей (двигатель и т.п.)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680 000,00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шестьсот восемьдесят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 восемь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3 «Автопогрузчик Toyota 62-8FD25» (инв. № 00002024) 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втопогрузчик Toyota 62-8FD25 (2008 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680 000,00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шестьсот восемьдесят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 восемь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4 «Автопогрузчик Toyota 62-8FD25» (инв. № 00002052)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втопогрузчик Toyota 62-8FD25 (2008 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в.).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680 000,00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шестьсот восемьдесят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 восемь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5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«Автопогрузчик Toyota 62-8FD25» (инв. № 0000205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3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втопогрузчик Toyota 62-8FD25 (2008 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в.).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680 000,00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шестьсот восемьдесят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68 000,00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 восемь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6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Диспенсер тарелок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00005018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Подогреваемый диспенсер для тарелок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KOVINASTROY 2TCC32.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49 000,00 (сорок девять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4 900,00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четыре тысячи девятьсот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2 450,00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четыреста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ля 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первых блюд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00005085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первых блюд KOVINASTROY EP3GP-14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63 000,00 (шестьдесят три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 тысяч триста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3 150,00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 тысячи сто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8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ля холодных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блюд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00005087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Прилавок для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холодных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блюд KOVINASTROY 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SRVST-14A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130 000,00 (сто тридцать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13 000,00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тринадцать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6 500,00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 тысяч пятьсот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B471E9" w:rsidRDefault="00B471E9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bookmarkStart w:id="0" w:name="_GoBack"/>
      <w:bookmarkEnd w:id="0"/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lastRenderedPageBreak/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9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6639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для кассы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00005089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кассы KOVINASTROY SCG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26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шесть тысяч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шестьсот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триста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10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6639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Прилавок для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подносов»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00005091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подносов KOVINASTROY SPPS-2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21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одна тысяча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2 100,00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сто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1 050,00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11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00005092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нейтральный KOVINASTROY MN-100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31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тридцать одна тысяча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3 100,00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 тысячи сто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1 550,00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одна тысяча </w:t>
      </w:r>
      <w:proofErr w:type="spellStart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пятсот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12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«Прилавок угловой внутренний»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00005094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угловой KOVINASTROY внутренний SAI-90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21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одна тысяча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2 100,00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сто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1 050,00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13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00005146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23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три тысячи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триста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1 150,00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сто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lastRenderedPageBreak/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14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00005147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23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три тысячи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триста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1 150,00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сто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15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00005148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23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три тысячи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триста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1 150,00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одна тысяча сто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16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50D9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Полка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ля первых и вторых блюд»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00005058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50D9C">
        <w:rPr>
          <w:rFonts w:ascii="Tahoma" w:eastAsia="Arial" w:hAnsi="Tahoma" w:cs="Tahoma"/>
          <w:szCs w:val="24"/>
          <w:shd w:val="clear" w:color="auto" w:fill="FFFFFF"/>
          <w:lang w:eastAsia="ar-SA"/>
        </w:rPr>
        <w:t>Полка для первых и вторых блюд KOVINASTROY SBM140R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990BAD" w:rsidRPr="00663993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59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пятьдесят девять тысяч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5 900,00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пять тысяч девятьсот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Default="00990BAD" w:rsidP="00990BAD">
      <w:pPr>
        <w:tabs>
          <w:tab w:val="left" w:pos="284"/>
          <w:tab w:val="left" w:pos="851"/>
        </w:tabs>
        <w:suppressAutoHyphens/>
        <w:snapToGrid w:val="0"/>
        <w:spacing w:after="24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2 950,00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девятьсот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Диспенсер тарелок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00005017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990BAD" w:rsidRPr="002D68FC" w:rsidRDefault="00990BAD" w:rsidP="00990BA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Подогреваемый диспенсер для тарелок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KOVINASTROY 2TCC32.</w:t>
      </w:r>
    </w:p>
    <w:p w:rsidR="00990BAD" w:rsidRPr="002D68FC" w:rsidRDefault="00990BAD" w:rsidP="00990BA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49 000,00 (сорок девять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4 900,00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четыре тысячи девятьсот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990BAD" w:rsidRPr="002D68FC" w:rsidRDefault="00990BAD" w:rsidP="00990BA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2 450,00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 тысячи четыреста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2174A4" w:rsidRDefault="002174A4" w:rsidP="00DD2D82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</w:pPr>
    </w:p>
    <w:sectPr w:rsidR="002174A4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502DFC"/>
    <w:rsid w:val="0083132D"/>
    <w:rsid w:val="00990BAD"/>
    <w:rsid w:val="00B471E9"/>
    <w:rsid w:val="00CB1FBD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BF38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7</cp:revision>
  <dcterms:created xsi:type="dcterms:W3CDTF">2022-09-15T07:11:00Z</dcterms:created>
  <dcterms:modified xsi:type="dcterms:W3CDTF">2022-10-26T06:34:00Z</dcterms:modified>
</cp:coreProperties>
</file>