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332C67" w:rsidRPr="00332C67" w:rsidRDefault="00CC4085" w:rsidP="00332C67">
      <w:pPr>
        <w:pStyle w:val="a3"/>
        <w:numPr>
          <w:ilvl w:val="0"/>
          <w:numId w:val="3"/>
        </w:numPr>
        <w:spacing w:after="5" w:line="240" w:lineRule="auto"/>
        <w:jc w:val="both"/>
        <w:rPr>
          <w:rFonts w:ascii="Tahoma" w:hAnsi="Tahoma" w:cs="Tahoma"/>
          <w:b/>
          <w:sz w:val="20"/>
          <w:szCs w:val="24"/>
        </w:rPr>
      </w:pPr>
      <w:r w:rsidRPr="00332C67">
        <w:rPr>
          <w:rFonts w:ascii="Tahoma" w:hAnsi="Tahoma" w:cs="Tahoma"/>
          <w:b/>
          <w:sz w:val="18"/>
        </w:rPr>
        <w:t xml:space="preserve">Телефон службы поддержки системы SAP SRM: </w:t>
      </w:r>
    </w:p>
    <w:p w:rsidR="00332C67" w:rsidRPr="00332C67" w:rsidRDefault="00CC4085" w:rsidP="00332C67">
      <w:pPr>
        <w:spacing w:after="5" w:line="240" w:lineRule="auto"/>
        <w:jc w:val="both"/>
        <w:rPr>
          <w:rFonts w:ascii="Tahoma" w:hAnsi="Tahoma" w:cs="Tahoma"/>
          <w:b/>
          <w:sz w:val="18"/>
        </w:rPr>
      </w:pPr>
      <w:r w:rsidRPr="00332C67">
        <w:rPr>
          <w:rFonts w:ascii="Tahoma" w:hAnsi="Tahoma" w:cs="Tahoma"/>
          <w:b/>
          <w:sz w:val="18"/>
        </w:rPr>
        <w:t xml:space="preserve">+7 (495) 783-00-45, доб. 6 (для Москвы); </w:t>
      </w:r>
    </w:p>
    <w:p w:rsidR="00CC4085" w:rsidRPr="00332C67" w:rsidRDefault="00CC4085" w:rsidP="00332C67">
      <w:pPr>
        <w:spacing w:after="5" w:line="240" w:lineRule="auto"/>
        <w:jc w:val="both"/>
        <w:rPr>
          <w:rFonts w:ascii="Tahoma" w:hAnsi="Tahoma" w:cs="Tahoma"/>
          <w:b/>
          <w:sz w:val="20"/>
          <w:szCs w:val="24"/>
        </w:rPr>
      </w:pPr>
      <w:r w:rsidRPr="00332C67">
        <w:rPr>
          <w:rFonts w:ascii="Tahoma" w:hAnsi="Tahoma" w:cs="Tahoma"/>
          <w:b/>
          <w:sz w:val="18"/>
        </w:rPr>
        <w:t>8 (800) 700-59-11, доб. 6 (бесплатный федеральный номер).</w:t>
      </w:r>
    </w:p>
    <w:p w:rsidR="00332C67" w:rsidRPr="00332C67" w:rsidRDefault="00CC4085" w:rsidP="00332C67">
      <w:pPr>
        <w:pStyle w:val="a3"/>
        <w:numPr>
          <w:ilvl w:val="0"/>
          <w:numId w:val="3"/>
        </w:numPr>
        <w:spacing w:after="227" w:line="240" w:lineRule="auto"/>
        <w:jc w:val="both"/>
        <w:rPr>
          <w:rFonts w:ascii="Tahoma" w:hAnsi="Tahoma" w:cs="Tahoma"/>
          <w:b/>
          <w:sz w:val="16"/>
          <w:szCs w:val="20"/>
        </w:rPr>
      </w:pPr>
      <w:r w:rsidRPr="00332C67">
        <w:rPr>
          <w:rFonts w:ascii="Tahoma" w:hAnsi="Tahoma" w:cs="Tahoma"/>
          <w:b/>
          <w:sz w:val="18"/>
        </w:rPr>
        <w:t xml:space="preserve">Адрес электронной почты: </w:t>
      </w:r>
    </w:p>
    <w:p w:rsidR="00CC4085" w:rsidRPr="00332C67" w:rsidRDefault="001D1C0A" w:rsidP="00332C67">
      <w:pPr>
        <w:pStyle w:val="a3"/>
        <w:spacing w:after="227" w:line="240" w:lineRule="auto"/>
        <w:ind w:left="134"/>
        <w:jc w:val="both"/>
        <w:rPr>
          <w:rStyle w:val="a5"/>
          <w:rFonts w:ascii="Tahoma" w:hAnsi="Tahoma" w:cs="Tahoma"/>
          <w:b/>
          <w:color w:val="auto"/>
          <w:sz w:val="16"/>
          <w:szCs w:val="20"/>
          <w:u w:val="none"/>
        </w:rPr>
      </w:pPr>
      <w:hyperlink r:id="rId5" w:history="1">
        <w:r w:rsidR="00CC4085" w:rsidRPr="00332C67">
          <w:rPr>
            <w:rStyle w:val="a5"/>
            <w:rFonts w:ascii="Tahoma" w:hAnsi="Tahoma" w:cs="Tahoma"/>
            <w:b/>
            <w:sz w:val="18"/>
          </w:rPr>
          <w:t>suppliers@nornik.ru</w:t>
        </w:r>
      </w:hyperlink>
    </w:p>
    <w:p w:rsidR="00332C67" w:rsidRDefault="009F45DA" w:rsidP="00332C67">
      <w:pPr>
        <w:pStyle w:val="a3"/>
        <w:numPr>
          <w:ilvl w:val="0"/>
          <w:numId w:val="3"/>
        </w:numPr>
        <w:rPr>
          <w:rFonts w:ascii="Tahoma" w:hAnsi="Tahoma" w:cs="Tahoma"/>
          <w:b/>
          <w:sz w:val="18"/>
        </w:rPr>
      </w:pPr>
      <w:r w:rsidRPr="00332C67">
        <w:rPr>
          <w:rFonts w:ascii="Tahoma" w:hAnsi="Tahoma" w:cs="Tahoma"/>
          <w:b/>
          <w:sz w:val="18"/>
        </w:rPr>
        <w:t>Контакты исполнителя закупки:</w:t>
      </w:r>
    </w:p>
    <w:p w:rsidR="00332C67" w:rsidRDefault="009F45DA" w:rsidP="00332C67">
      <w:pPr>
        <w:pStyle w:val="a3"/>
        <w:ind w:left="134"/>
        <w:rPr>
          <w:rFonts w:ascii="Tahoma" w:hAnsi="Tahoma" w:cs="Tahoma"/>
          <w:b/>
          <w:sz w:val="18"/>
        </w:rPr>
      </w:pPr>
      <w:r w:rsidRPr="00332C67">
        <w:rPr>
          <w:rFonts w:ascii="Tahoma" w:hAnsi="Tahoma" w:cs="Tahoma"/>
          <w:b/>
          <w:sz w:val="18"/>
        </w:rPr>
        <w:t>Лебедь Виктория Фаритовна</w:t>
      </w:r>
    </w:p>
    <w:p w:rsidR="00332C67" w:rsidRDefault="009F45DA" w:rsidP="00332C67">
      <w:pPr>
        <w:pStyle w:val="a3"/>
        <w:ind w:left="134"/>
        <w:rPr>
          <w:rFonts w:ascii="Tahoma" w:hAnsi="Tahoma" w:cs="Tahoma"/>
          <w:b/>
          <w:sz w:val="18"/>
        </w:rPr>
      </w:pPr>
      <w:r w:rsidRPr="00332C67">
        <w:rPr>
          <w:rFonts w:ascii="Tahoma" w:hAnsi="Tahoma" w:cs="Tahoma"/>
          <w:b/>
          <w:sz w:val="18"/>
        </w:rPr>
        <w:t>8 (81536)7-</w:t>
      </w:r>
      <w:r w:rsidR="00975957" w:rsidRPr="00332C67">
        <w:rPr>
          <w:rFonts w:ascii="Tahoma" w:hAnsi="Tahoma" w:cs="Tahoma"/>
          <w:b/>
          <w:sz w:val="18"/>
        </w:rPr>
        <w:t>96-03</w:t>
      </w:r>
    </w:p>
    <w:p w:rsidR="00332C67" w:rsidRDefault="00332C67" w:rsidP="00332C67">
      <w:pPr>
        <w:pStyle w:val="a3"/>
        <w:ind w:left="134"/>
        <w:rPr>
          <w:rFonts w:ascii="Tahoma" w:hAnsi="Tahoma" w:cs="Tahoma"/>
          <w:b/>
          <w:sz w:val="18"/>
        </w:rPr>
      </w:pPr>
      <w:r w:rsidRPr="00332C67">
        <w:rPr>
          <w:rFonts w:ascii="Tahoma" w:hAnsi="Tahoma" w:cs="Tahoma"/>
          <w:b/>
          <w:sz w:val="18"/>
        </w:rPr>
        <w:t>8</w:t>
      </w:r>
      <w:r w:rsidR="008379C8" w:rsidRPr="00332C67">
        <w:rPr>
          <w:rFonts w:ascii="Tahoma" w:hAnsi="Tahoma" w:cs="Tahoma"/>
          <w:b/>
          <w:sz w:val="18"/>
        </w:rPr>
        <w:t xml:space="preserve"> (981) 303-44-62</w:t>
      </w:r>
      <w:r w:rsidR="009F45DA" w:rsidRPr="00332C67">
        <w:rPr>
          <w:rFonts w:ascii="Tahoma" w:hAnsi="Tahoma" w:cs="Tahoma"/>
          <w:b/>
          <w:sz w:val="18"/>
        </w:rPr>
        <w:t xml:space="preserve"> </w:t>
      </w:r>
    </w:p>
    <w:p w:rsidR="009F45DA" w:rsidRPr="00332C67" w:rsidRDefault="001D1C0A" w:rsidP="00332C67">
      <w:pPr>
        <w:pStyle w:val="a3"/>
        <w:ind w:left="134"/>
        <w:rPr>
          <w:rStyle w:val="a5"/>
          <w:rFonts w:ascii="Tahoma" w:hAnsi="Tahoma" w:cs="Tahoma"/>
          <w:b/>
          <w:color w:val="auto"/>
          <w:sz w:val="18"/>
          <w:u w:val="none"/>
        </w:rPr>
      </w:pPr>
      <w:hyperlink r:id="rId6" w:history="1">
        <w:r w:rsidR="009F45DA" w:rsidRPr="00332C67">
          <w:rPr>
            <w:rStyle w:val="a5"/>
            <w:rFonts w:ascii="Tahoma" w:hAnsi="Tahoma" w:cs="Tahoma"/>
            <w:b/>
            <w:sz w:val="18"/>
          </w:rPr>
          <w:t>LebedVF@kolagmk.ru</w:t>
        </w:r>
      </w:hyperlink>
      <w:r w:rsidR="009F45DA" w:rsidRPr="00332C67">
        <w:rPr>
          <w:rStyle w:val="a5"/>
          <w:rFonts w:ascii="Tahoma" w:hAnsi="Tahoma" w:cs="Tahoma"/>
          <w:sz w:val="18"/>
        </w:rPr>
        <w:t xml:space="preserve"> </w:t>
      </w:r>
    </w:p>
    <w:p w:rsidR="009F45DA" w:rsidRPr="009F45DA" w:rsidRDefault="009F45DA" w:rsidP="009F45DA">
      <w:pPr>
        <w:spacing w:after="227" w:line="240" w:lineRule="auto"/>
        <w:jc w:val="both"/>
        <w:rPr>
          <w:rFonts w:ascii="Tahoma" w:hAnsi="Tahoma" w:cs="Tahoma"/>
          <w:b/>
          <w:sz w:val="20"/>
          <w:szCs w:val="20"/>
        </w:rPr>
      </w:pPr>
    </w:p>
    <w:p w:rsidR="00332C67" w:rsidRDefault="00855127" w:rsidP="00332C67">
      <w:pPr>
        <w:spacing w:after="0"/>
        <w:jc w:val="center"/>
        <w:rPr>
          <w:b/>
          <w:sz w:val="28"/>
        </w:rPr>
      </w:pPr>
      <w:r w:rsidRPr="001C37AF">
        <w:rPr>
          <w:b/>
          <w:sz w:val="28"/>
        </w:rPr>
        <w:t xml:space="preserve">Памятка претендентам на участие в закупочных процедурах </w:t>
      </w:r>
    </w:p>
    <w:p w:rsidR="000D1A72" w:rsidRDefault="00855127" w:rsidP="00332C67">
      <w:pPr>
        <w:spacing w:after="0"/>
        <w:jc w:val="center"/>
        <w:rPr>
          <w:b/>
          <w:sz w:val="28"/>
          <w:lang w:val="en-US"/>
        </w:rPr>
      </w:pPr>
      <w:r w:rsidRPr="001C37AF">
        <w:rPr>
          <w:b/>
          <w:sz w:val="28"/>
        </w:rPr>
        <w:t xml:space="preserve">АО «Кольская ГМК» в системе </w:t>
      </w:r>
      <w:r w:rsidRPr="001C37AF">
        <w:rPr>
          <w:b/>
          <w:sz w:val="28"/>
          <w:lang w:val="en-US"/>
        </w:rPr>
        <w:t>SAP</w:t>
      </w:r>
      <w:r w:rsidRPr="001C37AF">
        <w:rPr>
          <w:b/>
          <w:sz w:val="28"/>
        </w:rPr>
        <w:t xml:space="preserve"> </w:t>
      </w:r>
      <w:r w:rsidRPr="001C37AF">
        <w:rPr>
          <w:b/>
          <w:sz w:val="28"/>
          <w:lang w:val="en-US"/>
        </w:rPr>
        <w:t>SRM</w:t>
      </w:r>
    </w:p>
    <w:p w:rsidR="00332C67" w:rsidRPr="001C37AF" w:rsidRDefault="00332C67" w:rsidP="00332C67">
      <w:pPr>
        <w:spacing w:after="0"/>
        <w:jc w:val="center"/>
        <w:rPr>
          <w:b/>
          <w:sz w:val="28"/>
        </w:rPr>
      </w:pPr>
    </w:p>
    <w:p w:rsidR="00855127" w:rsidRPr="00332C67" w:rsidRDefault="00855127" w:rsidP="00332C67">
      <w:pPr>
        <w:pStyle w:val="a3"/>
        <w:numPr>
          <w:ilvl w:val="0"/>
          <w:numId w:val="1"/>
        </w:numPr>
        <w:ind w:left="0" w:firstLine="0"/>
        <w:jc w:val="both"/>
        <w:rPr>
          <w:rFonts w:ascii="Tahoma" w:hAnsi="Tahoma" w:cs="Tahoma"/>
          <w:sz w:val="18"/>
        </w:rPr>
      </w:pPr>
      <w:r w:rsidRPr="00332C67">
        <w:rPr>
          <w:rFonts w:ascii="Tahoma" w:hAnsi="Tahoma" w:cs="Tahoma"/>
          <w:sz w:val="18"/>
        </w:rPr>
        <w:t>Сроки выполнения работ определяются техническим заданием и/или приглашением к участию в закупочной процедуре.</w:t>
      </w:r>
    </w:p>
    <w:p w:rsidR="00BE4D97" w:rsidRPr="00332C67" w:rsidRDefault="00BE4D97" w:rsidP="00332C67">
      <w:pPr>
        <w:pStyle w:val="a3"/>
        <w:numPr>
          <w:ilvl w:val="0"/>
          <w:numId w:val="1"/>
        </w:numPr>
        <w:ind w:left="0" w:firstLine="0"/>
        <w:jc w:val="both"/>
        <w:rPr>
          <w:rFonts w:ascii="Tahoma" w:hAnsi="Tahoma" w:cs="Tahoma"/>
          <w:sz w:val="18"/>
        </w:rPr>
      </w:pPr>
      <w:r w:rsidRPr="00332C67">
        <w:rPr>
          <w:rFonts w:ascii="Tahoma" w:hAnsi="Tahoma" w:cs="Tahoma"/>
          <w:sz w:val="18"/>
        </w:rPr>
        <w:t>Требования к потенциальному участнику установлены приглашением к участию в закупочной процедуре/техническим заданием/квалификационными требованиями</w:t>
      </w:r>
      <w:r w:rsidR="007F7439" w:rsidRPr="00332C67">
        <w:rPr>
          <w:rFonts w:ascii="Tahoma" w:hAnsi="Tahoma" w:cs="Tahoma"/>
          <w:sz w:val="18"/>
        </w:rPr>
        <w:t>.</w:t>
      </w:r>
      <w:r w:rsidRPr="00332C67">
        <w:rPr>
          <w:rFonts w:ascii="Tahoma" w:hAnsi="Tahoma" w:cs="Tahoma"/>
          <w:sz w:val="18"/>
        </w:rPr>
        <w:t xml:space="preserve"> </w:t>
      </w:r>
    </w:p>
    <w:p w:rsidR="00855127" w:rsidRPr="00332C67" w:rsidRDefault="00855127" w:rsidP="00332C67">
      <w:pPr>
        <w:pStyle w:val="a3"/>
        <w:numPr>
          <w:ilvl w:val="0"/>
          <w:numId w:val="1"/>
        </w:numPr>
        <w:ind w:left="0" w:firstLine="0"/>
        <w:jc w:val="both"/>
        <w:rPr>
          <w:rFonts w:ascii="Tahoma" w:hAnsi="Tahoma" w:cs="Tahoma"/>
          <w:sz w:val="18"/>
        </w:rPr>
      </w:pPr>
      <w:r w:rsidRPr="00332C67">
        <w:rPr>
          <w:rFonts w:ascii="Tahoma" w:hAnsi="Tahoma" w:cs="Tahoma"/>
          <w:sz w:val="18"/>
        </w:rPr>
        <w:t>Подача заявок на участие осуществляется строго в системе SAP SRM по номеру конкурса.</w:t>
      </w:r>
    </w:p>
    <w:p w:rsidR="00855127" w:rsidRPr="00332C67" w:rsidRDefault="00855127" w:rsidP="00332C67">
      <w:pPr>
        <w:pStyle w:val="a3"/>
        <w:numPr>
          <w:ilvl w:val="0"/>
          <w:numId w:val="1"/>
        </w:numPr>
        <w:ind w:left="0" w:firstLine="0"/>
        <w:jc w:val="both"/>
        <w:rPr>
          <w:rFonts w:ascii="Tahoma" w:hAnsi="Tahoma" w:cs="Tahoma"/>
          <w:sz w:val="18"/>
        </w:rPr>
      </w:pPr>
      <w:r w:rsidRPr="00332C67">
        <w:rPr>
          <w:rFonts w:ascii="Tahoma" w:hAnsi="Tahoma" w:cs="Tahoma"/>
          <w:sz w:val="18"/>
        </w:rPr>
        <w:t>Подача документов для участия в тендере осуществляется в следующем порядке:</w:t>
      </w:r>
    </w:p>
    <w:p w:rsidR="00307693" w:rsidRPr="00332C67" w:rsidRDefault="00307693" w:rsidP="00332C67">
      <w:pPr>
        <w:pStyle w:val="a3"/>
        <w:ind w:left="0"/>
        <w:jc w:val="both"/>
        <w:rPr>
          <w:rFonts w:ascii="Tahoma" w:hAnsi="Tahoma" w:cs="Tahoma"/>
          <w:sz w:val="18"/>
        </w:rPr>
      </w:pPr>
      <w:r w:rsidRPr="00332C67">
        <w:rPr>
          <w:rFonts w:ascii="Tahoma" w:hAnsi="Tahoma" w:cs="Tahoma"/>
          <w:sz w:val="18"/>
        </w:rPr>
        <w:t>- подача предложения производится по инструкции «</w:t>
      </w:r>
      <w:r w:rsidR="001C37AF" w:rsidRPr="00332C67">
        <w:rPr>
          <w:rFonts w:ascii="Tahoma" w:hAnsi="Tahoma" w:cs="Tahoma"/>
          <w:sz w:val="18"/>
        </w:rPr>
        <w:t>Инструкция участие в закупочных процедурах и подача предложений</w:t>
      </w:r>
      <w:r w:rsidRPr="00332C67">
        <w:rPr>
          <w:rFonts w:ascii="Tahoma" w:hAnsi="Tahoma" w:cs="Tahoma"/>
          <w:sz w:val="18"/>
        </w:rPr>
        <w:t>»</w:t>
      </w:r>
      <w:r w:rsidR="001C37AF" w:rsidRPr="00332C67">
        <w:rPr>
          <w:rFonts w:ascii="Tahoma" w:hAnsi="Tahoma" w:cs="Tahoma"/>
          <w:sz w:val="18"/>
        </w:rPr>
        <w:t>;</w:t>
      </w:r>
      <w:r w:rsidRPr="00332C67">
        <w:rPr>
          <w:rFonts w:ascii="Tahoma" w:hAnsi="Tahoma" w:cs="Tahoma"/>
          <w:sz w:val="18"/>
        </w:rPr>
        <w:t xml:space="preserve"> </w:t>
      </w:r>
    </w:p>
    <w:p w:rsidR="00855127" w:rsidRPr="00332C67" w:rsidRDefault="00855127" w:rsidP="00332C67">
      <w:pPr>
        <w:pStyle w:val="a3"/>
        <w:ind w:left="0"/>
        <w:jc w:val="both"/>
        <w:rPr>
          <w:rFonts w:ascii="Tahoma" w:hAnsi="Tahoma" w:cs="Tahoma"/>
          <w:sz w:val="18"/>
        </w:rPr>
      </w:pPr>
      <w:r w:rsidRPr="00332C67">
        <w:rPr>
          <w:rFonts w:ascii="Tahoma" w:hAnsi="Tahoma" w:cs="Tahoma"/>
          <w:sz w:val="18"/>
        </w:rPr>
        <w:t xml:space="preserve">- коммерческое предложение и расшифровки стоимости вкладываются в разделе «Документы и приложения» </w:t>
      </w:r>
      <w:r w:rsidRPr="00332C67">
        <w:rPr>
          <w:rFonts w:ascii="Tahoma" w:hAnsi="Tahoma" w:cs="Tahoma"/>
          <w:sz w:val="18"/>
        </w:rPr>
        <w:sym w:font="Wingdings" w:char="F0E0"/>
      </w:r>
      <w:r w:rsidRPr="00332C67">
        <w:rPr>
          <w:rFonts w:ascii="Tahoma" w:hAnsi="Tahoma" w:cs="Tahoma"/>
          <w:sz w:val="18"/>
        </w:rPr>
        <w:t xml:space="preserve"> папка «Коммерческое предложение» </w:t>
      </w:r>
    </w:p>
    <w:p w:rsidR="00855127" w:rsidRPr="00332C67" w:rsidRDefault="00855127" w:rsidP="00332C67">
      <w:pPr>
        <w:pStyle w:val="a3"/>
        <w:ind w:left="0"/>
        <w:jc w:val="both"/>
        <w:rPr>
          <w:rFonts w:ascii="Tahoma" w:hAnsi="Tahoma" w:cs="Tahoma"/>
          <w:sz w:val="18"/>
        </w:rPr>
      </w:pPr>
      <w:r w:rsidRPr="00332C67">
        <w:rPr>
          <w:rFonts w:ascii="Tahoma" w:hAnsi="Tahoma" w:cs="Tahoma"/>
          <w:sz w:val="18"/>
        </w:rPr>
        <w:t xml:space="preserve">- </w:t>
      </w:r>
      <w:r w:rsidR="001C37AF" w:rsidRPr="00332C67">
        <w:rPr>
          <w:rFonts w:ascii="Tahoma" w:hAnsi="Tahoma" w:cs="Tahoma"/>
          <w:sz w:val="18"/>
        </w:rPr>
        <w:t xml:space="preserve">Заявка на участие </w:t>
      </w:r>
      <w:r w:rsidR="00332C67">
        <w:rPr>
          <w:rFonts w:ascii="Tahoma" w:hAnsi="Tahoma" w:cs="Tahoma"/>
          <w:sz w:val="18"/>
        </w:rPr>
        <w:t>и/</w:t>
      </w:r>
      <w:r w:rsidR="001C37AF" w:rsidRPr="00332C67">
        <w:rPr>
          <w:rFonts w:ascii="Tahoma" w:hAnsi="Tahoma" w:cs="Tahoma"/>
          <w:sz w:val="18"/>
        </w:rPr>
        <w:t>или техническое предложение вкладывае</w:t>
      </w:r>
      <w:r w:rsidRPr="00332C67">
        <w:rPr>
          <w:rFonts w:ascii="Tahoma" w:hAnsi="Tahoma" w:cs="Tahoma"/>
          <w:sz w:val="18"/>
        </w:rPr>
        <w:t xml:space="preserve">тся в разделе «Документы и приложения» </w:t>
      </w:r>
      <w:r w:rsidRPr="00332C67">
        <w:rPr>
          <w:rFonts w:ascii="Tahoma" w:hAnsi="Tahoma" w:cs="Tahoma"/>
          <w:sz w:val="18"/>
        </w:rPr>
        <w:sym w:font="Wingdings" w:char="F0E0"/>
      </w:r>
      <w:r w:rsidRPr="00332C67">
        <w:rPr>
          <w:rFonts w:ascii="Tahoma" w:hAnsi="Tahoma" w:cs="Tahoma"/>
          <w:sz w:val="18"/>
        </w:rPr>
        <w:t xml:space="preserve"> папка «</w:t>
      </w:r>
      <w:r w:rsidR="001C37AF" w:rsidRPr="00332C67">
        <w:rPr>
          <w:rFonts w:ascii="Tahoma" w:hAnsi="Tahoma" w:cs="Tahoma"/>
          <w:sz w:val="18"/>
        </w:rPr>
        <w:t>Техническое</w:t>
      </w:r>
      <w:r w:rsidRPr="00332C67">
        <w:rPr>
          <w:rFonts w:ascii="Tahoma" w:hAnsi="Tahoma" w:cs="Tahoma"/>
          <w:sz w:val="18"/>
        </w:rPr>
        <w:t xml:space="preserve"> предложение» </w:t>
      </w:r>
    </w:p>
    <w:p w:rsidR="001C37AF" w:rsidRPr="00332C67" w:rsidRDefault="001C37AF" w:rsidP="00332C67">
      <w:pPr>
        <w:pStyle w:val="a3"/>
        <w:ind w:left="0"/>
        <w:jc w:val="both"/>
        <w:rPr>
          <w:rFonts w:ascii="Tahoma" w:hAnsi="Tahoma" w:cs="Tahoma"/>
          <w:sz w:val="18"/>
        </w:rPr>
      </w:pPr>
      <w:r w:rsidRPr="00332C67">
        <w:rPr>
          <w:rFonts w:ascii="Tahoma" w:hAnsi="Tahoma" w:cs="Tahoma"/>
          <w:sz w:val="18"/>
        </w:rPr>
        <w:t>- документы, подтверждающие соответствие квалификационным требованиям</w:t>
      </w:r>
      <w:r w:rsidR="00413686" w:rsidRPr="00332C67">
        <w:rPr>
          <w:rFonts w:ascii="Tahoma" w:hAnsi="Tahoma" w:cs="Tahoma"/>
          <w:sz w:val="18"/>
        </w:rPr>
        <w:t>,</w:t>
      </w:r>
      <w:r w:rsidRPr="00332C67">
        <w:rPr>
          <w:rFonts w:ascii="Tahoma" w:hAnsi="Tahoma" w:cs="Tahoma"/>
          <w:sz w:val="18"/>
        </w:rPr>
        <w:t xml:space="preserve"> вкладываются в разделе «Документы и приложения» </w:t>
      </w:r>
      <w:r w:rsidRPr="00332C67">
        <w:rPr>
          <w:rFonts w:ascii="Tahoma" w:hAnsi="Tahoma" w:cs="Tahoma"/>
          <w:sz w:val="18"/>
        </w:rPr>
        <w:sym w:font="Wingdings" w:char="F0E0"/>
      </w:r>
      <w:r w:rsidRPr="00332C67">
        <w:rPr>
          <w:rFonts w:ascii="Tahoma" w:hAnsi="Tahoma" w:cs="Tahoma"/>
          <w:sz w:val="18"/>
        </w:rPr>
        <w:t xml:space="preserve"> папка «Квалификационные документы»</w:t>
      </w:r>
      <w:r w:rsidR="00160996" w:rsidRPr="00332C67">
        <w:rPr>
          <w:rFonts w:ascii="Tahoma" w:hAnsi="Tahoma" w:cs="Tahoma"/>
          <w:sz w:val="18"/>
        </w:rPr>
        <w:t>.</w:t>
      </w:r>
      <w:r w:rsidRPr="00332C67">
        <w:rPr>
          <w:rFonts w:ascii="Tahoma" w:hAnsi="Tahoma" w:cs="Tahoma"/>
          <w:sz w:val="18"/>
        </w:rPr>
        <w:t xml:space="preserve"> </w:t>
      </w:r>
    </w:p>
    <w:p w:rsidR="00BE4D97" w:rsidRPr="00332C67" w:rsidRDefault="00BE4D97" w:rsidP="00332C67">
      <w:pPr>
        <w:pStyle w:val="a3"/>
        <w:ind w:left="0"/>
        <w:jc w:val="both"/>
        <w:rPr>
          <w:rFonts w:ascii="Tahoma" w:hAnsi="Tahoma" w:cs="Tahoma"/>
          <w:sz w:val="18"/>
        </w:rPr>
      </w:pPr>
      <w:r w:rsidRPr="00332C67">
        <w:rPr>
          <w:rFonts w:ascii="Tahoma" w:hAnsi="Tahoma" w:cs="Tahoma"/>
          <w:sz w:val="18"/>
        </w:rPr>
        <w:t>5. В случае</w:t>
      </w:r>
      <w:r w:rsidR="00413686" w:rsidRPr="00332C67">
        <w:rPr>
          <w:rFonts w:ascii="Tahoma" w:hAnsi="Tahoma" w:cs="Tahoma"/>
          <w:sz w:val="18"/>
        </w:rPr>
        <w:t>,</w:t>
      </w:r>
      <w:r w:rsidRPr="00332C67">
        <w:rPr>
          <w:rFonts w:ascii="Tahoma" w:hAnsi="Tahoma" w:cs="Tahoma"/>
          <w:sz w:val="18"/>
        </w:rPr>
        <w:t xml:space="preserve"> если </w:t>
      </w:r>
      <w:r w:rsidR="007F7439" w:rsidRPr="00332C67">
        <w:rPr>
          <w:rFonts w:ascii="Tahoma" w:hAnsi="Tahoma" w:cs="Tahoma"/>
          <w:sz w:val="18"/>
        </w:rPr>
        <w:t>предложение претенденто</w:t>
      </w:r>
      <w:r w:rsidR="00413686" w:rsidRPr="00332C67">
        <w:rPr>
          <w:rFonts w:ascii="Tahoma" w:hAnsi="Tahoma" w:cs="Tahoma"/>
          <w:sz w:val="18"/>
        </w:rPr>
        <w:t>м предоставлено ненадлежащи</w:t>
      </w:r>
      <w:r w:rsidR="007F7439" w:rsidRPr="00332C67">
        <w:rPr>
          <w:rFonts w:ascii="Tahoma" w:hAnsi="Tahoma" w:cs="Tahoma"/>
          <w:sz w:val="18"/>
        </w:rPr>
        <w:t>м обр</w:t>
      </w:r>
      <w:r w:rsidR="00413686" w:rsidRPr="00332C67">
        <w:rPr>
          <w:rFonts w:ascii="Tahoma" w:hAnsi="Tahoma" w:cs="Tahoma"/>
          <w:sz w:val="18"/>
        </w:rPr>
        <w:t xml:space="preserve">азом – имеет статус «Сохранено» – </w:t>
      </w:r>
      <w:r w:rsidR="007F7439" w:rsidRPr="00332C67">
        <w:rPr>
          <w:rFonts w:ascii="Tahoma" w:hAnsi="Tahoma" w:cs="Tahoma"/>
          <w:sz w:val="18"/>
        </w:rPr>
        <w:t>такое предложение учитываться не будет</w:t>
      </w:r>
      <w:r w:rsidR="00413686" w:rsidRPr="00332C67">
        <w:rPr>
          <w:rFonts w:ascii="Tahoma" w:hAnsi="Tahoma" w:cs="Tahoma"/>
          <w:sz w:val="18"/>
        </w:rPr>
        <w:t>. В случае некорректной</w:t>
      </w:r>
      <w:r w:rsidR="007F7439" w:rsidRPr="00332C67">
        <w:rPr>
          <w:rFonts w:ascii="Tahoma" w:hAnsi="Tahoma" w:cs="Tahoma"/>
          <w:sz w:val="18"/>
        </w:rPr>
        <w:t xml:space="preserve"> подачи предложения система направляет уведомлени</w:t>
      </w:r>
      <w:r w:rsidR="00413686" w:rsidRPr="00332C67">
        <w:rPr>
          <w:rFonts w:ascii="Tahoma" w:hAnsi="Tahoma" w:cs="Tahoma"/>
          <w:sz w:val="18"/>
        </w:rPr>
        <w:t>е претенденту</w:t>
      </w:r>
      <w:r w:rsidR="007F7439" w:rsidRPr="00332C67">
        <w:rPr>
          <w:rFonts w:ascii="Tahoma" w:hAnsi="Tahoma" w:cs="Tahoma"/>
          <w:sz w:val="18"/>
        </w:rPr>
        <w:t xml:space="preserve"> о том, что его предложение подано не до конца. Предложение считается поданным, когда имеет статус «Представлено»/ «Подано».</w:t>
      </w:r>
    </w:p>
    <w:p w:rsidR="007F7439" w:rsidRPr="00332C67" w:rsidRDefault="007F7439" w:rsidP="00332C67">
      <w:pPr>
        <w:pStyle w:val="a3"/>
        <w:ind w:left="0"/>
        <w:jc w:val="both"/>
        <w:rPr>
          <w:rFonts w:ascii="Tahoma" w:hAnsi="Tahoma" w:cs="Tahoma"/>
          <w:sz w:val="18"/>
        </w:rPr>
      </w:pPr>
      <w:r w:rsidRPr="00332C67">
        <w:rPr>
          <w:rFonts w:ascii="Tahoma" w:hAnsi="Tahoma" w:cs="Tahoma"/>
          <w:sz w:val="18"/>
        </w:rPr>
        <w:t>6. По окончани</w:t>
      </w:r>
      <w:r w:rsidR="00332C67">
        <w:rPr>
          <w:rFonts w:ascii="Tahoma" w:hAnsi="Tahoma" w:cs="Tahoma"/>
          <w:sz w:val="18"/>
        </w:rPr>
        <w:t>и</w:t>
      </w:r>
      <w:r w:rsidRPr="00332C67">
        <w:rPr>
          <w:rFonts w:ascii="Tahoma" w:hAnsi="Tahoma" w:cs="Tahoma"/>
          <w:sz w:val="18"/>
        </w:rPr>
        <w:t xml:space="preserve"> срока подачи заявок</w:t>
      </w:r>
      <w:r w:rsidR="00F24054" w:rsidRPr="00332C67">
        <w:rPr>
          <w:rFonts w:ascii="Tahoma" w:hAnsi="Tahoma" w:cs="Tahoma"/>
          <w:sz w:val="18"/>
        </w:rPr>
        <w:t xml:space="preserve"> предложения на участие и иные документы не принимаются. В случае отсутствия документов, указанных в п.4</w:t>
      </w:r>
      <w:r w:rsidR="00413686" w:rsidRPr="00332C67">
        <w:rPr>
          <w:rFonts w:ascii="Tahoma" w:hAnsi="Tahoma" w:cs="Tahoma"/>
          <w:sz w:val="18"/>
        </w:rPr>
        <w:t>, претендент к участию в тендере</w:t>
      </w:r>
      <w:r w:rsidR="00F24054" w:rsidRPr="00332C67">
        <w:rPr>
          <w:rFonts w:ascii="Tahoma" w:hAnsi="Tahoma" w:cs="Tahoma"/>
          <w:sz w:val="18"/>
        </w:rPr>
        <w:t xml:space="preserve"> не допускается.</w:t>
      </w:r>
    </w:p>
    <w:p w:rsidR="007F7439" w:rsidRPr="00332C67" w:rsidRDefault="007F7439" w:rsidP="001C37AF">
      <w:pPr>
        <w:pStyle w:val="a3"/>
        <w:jc w:val="both"/>
        <w:rPr>
          <w:rFonts w:ascii="Tahoma" w:hAnsi="Tahoma" w:cs="Tahoma"/>
          <w:sz w:val="18"/>
        </w:rPr>
      </w:pPr>
    </w:p>
    <w:p w:rsidR="00935B62" w:rsidRPr="00332C67" w:rsidRDefault="00935B62" w:rsidP="00935B62">
      <w:pPr>
        <w:pStyle w:val="Default"/>
        <w:rPr>
          <w:b/>
          <w:bCs/>
          <w:sz w:val="18"/>
          <w:szCs w:val="23"/>
        </w:rPr>
      </w:pPr>
      <w:r w:rsidRPr="00332C67">
        <w:rPr>
          <w:b/>
          <w:bCs/>
          <w:sz w:val="18"/>
          <w:szCs w:val="23"/>
        </w:rPr>
        <w:t xml:space="preserve">           Примечани</w:t>
      </w:r>
      <w:r w:rsidR="00332C67" w:rsidRPr="00332C67">
        <w:rPr>
          <w:b/>
          <w:bCs/>
          <w:sz w:val="18"/>
          <w:szCs w:val="23"/>
        </w:rPr>
        <w:t>я</w:t>
      </w:r>
      <w:r w:rsidRPr="00332C67">
        <w:rPr>
          <w:b/>
          <w:bCs/>
          <w:sz w:val="18"/>
          <w:szCs w:val="23"/>
        </w:rPr>
        <w:t>:</w:t>
      </w:r>
    </w:p>
    <w:p w:rsidR="00332C67" w:rsidRPr="00332C67" w:rsidRDefault="00332C67" w:rsidP="00935B62">
      <w:pPr>
        <w:pStyle w:val="Default"/>
        <w:rPr>
          <w:b/>
          <w:bCs/>
          <w:sz w:val="18"/>
          <w:szCs w:val="23"/>
        </w:rPr>
      </w:pPr>
    </w:p>
    <w:p w:rsidR="00935B62" w:rsidRPr="00332C67" w:rsidRDefault="00935B62" w:rsidP="00332C67">
      <w:pPr>
        <w:pStyle w:val="Default"/>
        <w:numPr>
          <w:ilvl w:val="0"/>
          <w:numId w:val="3"/>
        </w:numPr>
        <w:rPr>
          <w:b/>
          <w:bCs/>
          <w:sz w:val="18"/>
          <w:szCs w:val="23"/>
        </w:rPr>
      </w:pPr>
      <w:r w:rsidRPr="00332C67">
        <w:rPr>
          <w:b/>
          <w:bCs/>
          <w:sz w:val="18"/>
          <w:szCs w:val="23"/>
        </w:rPr>
        <w:t xml:space="preserve">Вкладка «Информация о конкурсе», раздел «Требования» </w:t>
      </w:r>
    </w:p>
    <w:p w:rsidR="00332C67" w:rsidRPr="00332C67" w:rsidRDefault="00332C67" w:rsidP="00935B62">
      <w:pPr>
        <w:pStyle w:val="Default"/>
        <w:rPr>
          <w:sz w:val="20"/>
          <w:szCs w:val="23"/>
        </w:rPr>
      </w:pPr>
    </w:p>
    <w:p w:rsidR="00935B62" w:rsidRDefault="00935B62" w:rsidP="00332C67">
      <w:pPr>
        <w:pStyle w:val="a3"/>
        <w:ind w:left="0" w:firstLine="720"/>
        <w:jc w:val="both"/>
        <w:rPr>
          <w:rFonts w:ascii="Tahoma" w:hAnsi="Tahoma" w:cs="Tahoma"/>
          <w:sz w:val="18"/>
          <w:szCs w:val="23"/>
        </w:rPr>
      </w:pPr>
      <w:r w:rsidRPr="00332C67">
        <w:rPr>
          <w:rFonts w:ascii="Tahoma" w:hAnsi="Tahoma" w:cs="Tahoma"/>
          <w:sz w:val="18"/>
          <w:szCs w:val="23"/>
        </w:rPr>
        <w:t>Данная вкладка предназначена для просмотра требований, предъявляемых к участникам закупочной процедуры. Предоставить информацию о соответствии заявленным в закупочной процедуре требованиям, а также предоставить запрашиваемые организатором закупочной процедуры документы, участники имеют возможность при подаче предложения.</w:t>
      </w:r>
    </w:p>
    <w:p w:rsidR="00332C67" w:rsidRPr="00332C67" w:rsidRDefault="00332C67" w:rsidP="00332C67">
      <w:pPr>
        <w:pStyle w:val="a3"/>
        <w:ind w:left="426" w:firstLine="294"/>
        <w:jc w:val="both"/>
        <w:rPr>
          <w:rFonts w:ascii="Tahoma" w:hAnsi="Tahoma" w:cs="Tahoma"/>
          <w:sz w:val="16"/>
        </w:rPr>
      </w:pPr>
    </w:p>
    <w:p w:rsidR="00935B62" w:rsidRPr="00332C67" w:rsidRDefault="00935B62" w:rsidP="00332C67">
      <w:pPr>
        <w:pStyle w:val="a3"/>
        <w:ind w:left="0"/>
        <w:jc w:val="both"/>
        <w:rPr>
          <w:rFonts w:ascii="Tahoma" w:hAnsi="Tahoma" w:cs="Tahoma"/>
          <w:sz w:val="18"/>
        </w:rPr>
      </w:pPr>
      <w:r w:rsidRPr="00332C67">
        <w:rPr>
          <w:rFonts w:ascii="Tahoma" w:hAnsi="Tahoma" w:cs="Tahoma"/>
          <w:noProof/>
          <w:sz w:val="18"/>
          <w:lang w:eastAsia="ru-RU"/>
        </w:rPr>
        <w:drawing>
          <wp:inline distT="0" distB="0" distL="0" distR="0">
            <wp:extent cx="5872010" cy="1988694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82374" cy="19922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35B62" w:rsidRPr="00332C67" w:rsidRDefault="00935B62" w:rsidP="00332C67">
      <w:pPr>
        <w:pStyle w:val="Default"/>
        <w:numPr>
          <w:ilvl w:val="0"/>
          <w:numId w:val="3"/>
        </w:numPr>
        <w:rPr>
          <w:b/>
          <w:bCs/>
          <w:sz w:val="18"/>
          <w:szCs w:val="23"/>
        </w:rPr>
      </w:pPr>
      <w:r w:rsidRPr="00332C67">
        <w:rPr>
          <w:b/>
          <w:bCs/>
          <w:sz w:val="18"/>
          <w:szCs w:val="23"/>
        </w:rPr>
        <w:lastRenderedPageBreak/>
        <w:t xml:space="preserve">Вкладка «Позиции» </w:t>
      </w:r>
    </w:p>
    <w:p w:rsidR="00CC4085" w:rsidRPr="00332C67" w:rsidRDefault="00CC4085" w:rsidP="00CC4085">
      <w:pPr>
        <w:pStyle w:val="Default"/>
        <w:ind w:firstLine="708"/>
        <w:rPr>
          <w:sz w:val="18"/>
          <w:szCs w:val="23"/>
        </w:rPr>
      </w:pPr>
    </w:p>
    <w:p w:rsidR="00935B62" w:rsidRPr="00332C67" w:rsidRDefault="00332C67" w:rsidP="00332C67">
      <w:pPr>
        <w:pStyle w:val="a3"/>
        <w:ind w:left="0" w:firstLine="360"/>
        <w:jc w:val="both"/>
        <w:rPr>
          <w:rFonts w:ascii="Tahoma" w:hAnsi="Tahoma" w:cs="Tahoma"/>
          <w:sz w:val="18"/>
          <w:szCs w:val="23"/>
        </w:rPr>
      </w:pPr>
      <w:r>
        <w:rPr>
          <w:rFonts w:ascii="Tahoma" w:hAnsi="Tahoma" w:cs="Tahoma"/>
          <w:sz w:val="18"/>
          <w:szCs w:val="23"/>
        </w:rPr>
        <w:t xml:space="preserve">Данная Вкладка </w:t>
      </w:r>
      <w:r w:rsidR="00935B62" w:rsidRPr="00332C67">
        <w:rPr>
          <w:rFonts w:ascii="Tahoma" w:hAnsi="Tahoma" w:cs="Tahoma"/>
          <w:sz w:val="18"/>
          <w:szCs w:val="23"/>
        </w:rPr>
        <w:t>предназначена для просмотра номенклатуры, в отношении которой проводится закупочная процедура. На уровне строки отражается информация о требуемом количестве и единицах измерения, сроках поставки и дополнительные примечания.</w:t>
      </w:r>
    </w:p>
    <w:p w:rsidR="00332C67" w:rsidRPr="00332C67" w:rsidRDefault="00332C67" w:rsidP="00935B62">
      <w:pPr>
        <w:pStyle w:val="a3"/>
        <w:jc w:val="both"/>
        <w:rPr>
          <w:rFonts w:ascii="Tahoma" w:hAnsi="Tahoma" w:cs="Tahoma"/>
          <w:sz w:val="20"/>
          <w:szCs w:val="23"/>
        </w:rPr>
      </w:pPr>
    </w:p>
    <w:p w:rsidR="00935B62" w:rsidRPr="00332C67" w:rsidRDefault="00935B62" w:rsidP="00332C67">
      <w:pPr>
        <w:pStyle w:val="a3"/>
        <w:ind w:left="0"/>
        <w:jc w:val="both"/>
        <w:rPr>
          <w:rFonts w:ascii="Tahoma" w:hAnsi="Tahoma" w:cs="Tahoma"/>
          <w:sz w:val="18"/>
        </w:rPr>
      </w:pPr>
      <w:r w:rsidRPr="00332C67">
        <w:rPr>
          <w:rFonts w:ascii="Tahoma" w:hAnsi="Tahoma" w:cs="Tahoma"/>
          <w:noProof/>
          <w:sz w:val="18"/>
          <w:lang w:eastAsia="ru-RU"/>
        </w:rPr>
        <w:drawing>
          <wp:inline distT="0" distB="0" distL="0" distR="0">
            <wp:extent cx="5940425" cy="3068837"/>
            <wp:effectExtent l="0" t="0" r="3175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0688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32C67" w:rsidRDefault="00332C67" w:rsidP="002E7D52">
      <w:pPr>
        <w:pStyle w:val="a3"/>
        <w:jc w:val="both"/>
        <w:rPr>
          <w:rFonts w:ascii="Tahoma" w:hAnsi="Tahoma" w:cs="Tahoma"/>
          <w:sz w:val="20"/>
          <w:szCs w:val="23"/>
        </w:rPr>
      </w:pPr>
    </w:p>
    <w:p w:rsidR="00935B62" w:rsidRDefault="00935B62" w:rsidP="00332C67">
      <w:pPr>
        <w:pStyle w:val="a3"/>
        <w:ind w:left="0" w:firstLine="720"/>
        <w:jc w:val="both"/>
        <w:rPr>
          <w:rFonts w:ascii="Tahoma" w:hAnsi="Tahoma" w:cs="Tahoma"/>
          <w:sz w:val="18"/>
          <w:szCs w:val="23"/>
        </w:rPr>
      </w:pPr>
      <w:r w:rsidRPr="00332C67">
        <w:rPr>
          <w:rFonts w:ascii="Tahoma" w:hAnsi="Tahoma" w:cs="Tahoma"/>
          <w:sz w:val="18"/>
          <w:szCs w:val="23"/>
        </w:rPr>
        <w:t>Закупка номенклатуры в закупочной процедуре может быть осуществлена по отдельным позициям или по комплекта</w:t>
      </w:r>
      <w:r w:rsidR="00332C67" w:rsidRPr="00332C67">
        <w:rPr>
          <w:rFonts w:ascii="Tahoma" w:hAnsi="Tahoma" w:cs="Tahoma"/>
          <w:sz w:val="18"/>
          <w:szCs w:val="23"/>
        </w:rPr>
        <w:t xml:space="preserve">м позиций, объединенным в пакеты. </w:t>
      </w:r>
      <w:r w:rsidRPr="00332C67">
        <w:rPr>
          <w:rFonts w:ascii="Tahoma" w:hAnsi="Tahoma" w:cs="Tahoma"/>
          <w:sz w:val="18"/>
          <w:szCs w:val="23"/>
        </w:rPr>
        <w:t>При активированном индикаторе «Пакет», при подаче предложения необходимо будет указать цену в сумме за все позиции для данного комплекта позиций</w:t>
      </w:r>
      <w:r w:rsidR="00332C67" w:rsidRPr="00332C67">
        <w:rPr>
          <w:rFonts w:ascii="Tahoma" w:hAnsi="Tahoma" w:cs="Tahoma"/>
          <w:sz w:val="18"/>
          <w:szCs w:val="23"/>
        </w:rPr>
        <w:t>.</w:t>
      </w:r>
      <w:r w:rsidRPr="00332C67">
        <w:rPr>
          <w:rFonts w:ascii="Tahoma" w:hAnsi="Tahoma" w:cs="Tahoma"/>
          <w:sz w:val="18"/>
          <w:szCs w:val="23"/>
        </w:rPr>
        <w:t xml:space="preserve"> </w:t>
      </w:r>
    </w:p>
    <w:p w:rsidR="00332C67" w:rsidRPr="00332C67" w:rsidRDefault="00332C67" w:rsidP="00332C67">
      <w:pPr>
        <w:pStyle w:val="a3"/>
        <w:ind w:left="0" w:firstLine="720"/>
        <w:jc w:val="both"/>
        <w:rPr>
          <w:rFonts w:ascii="Tahoma" w:hAnsi="Tahoma" w:cs="Tahoma"/>
          <w:sz w:val="16"/>
        </w:rPr>
      </w:pPr>
    </w:p>
    <w:p w:rsidR="00935B62" w:rsidRPr="00332C67" w:rsidRDefault="00935B62" w:rsidP="00332C67">
      <w:pPr>
        <w:pStyle w:val="a3"/>
        <w:ind w:left="0"/>
        <w:jc w:val="both"/>
        <w:rPr>
          <w:rFonts w:ascii="Tahoma" w:hAnsi="Tahoma" w:cs="Tahoma"/>
          <w:sz w:val="18"/>
        </w:rPr>
      </w:pPr>
      <w:r w:rsidRPr="00332C67">
        <w:rPr>
          <w:rFonts w:ascii="Tahoma" w:hAnsi="Tahoma" w:cs="Tahoma"/>
          <w:noProof/>
          <w:sz w:val="18"/>
          <w:lang w:eastAsia="ru-RU"/>
        </w:rPr>
        <w:drawing>
          <wp:inline distT="0" distB="0" distL="0" distR="0">
            <wp:extent cx="5940425" cy="3054814"/>
            <wp:effectExtent l="0" t="0" r="3175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0548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35B62" w:rsidRPr="00332C67" w:rsidRDefault="00935B62" w:rsidP="002E7D52">
      <w:pPr>
        <w:pStyle w:val="a3"/>
        <w:jc w:val="both"/>
        <w:rPr>
          <w:rFonts w:ascii="Tahoma" w:hAnsi="Tahoma" w:cs="Tahoma"/>
          <w:sz w:val="18"/>
        </w:rPr>
      </w:pPr>
    </w:p>
    <w:p w:rsidR="00332C67" w:rsidRPr="00332C67" w:rsidRDefault="00935B62" w:rsidP="00935B62">
      <w:pPr>
        <w:pStyle w:val="Default"/>
        <w:rPr>
          <w:sz w:val="18"/>
        </w:rPr>
      </w:pPr>
      <w:r w:rsidRPr="00332C67">
        <w:rPr>
          <w:sz w:val="18"/>
        </w:rPr>
        <w:t xml:space="preserve">          </w:t>
      </w:r>
    </w:p>
    <w:p w:rsidR="00935B62" w:rsidRPr="00332C67" w:rsidRDefault="00935B62" w:rsidP="00332C67">
      <w:pPr>
        <w:pStyle w:val="Default"/>
        <w:numPr>
          <w:ilvl w:val="0"/>
          <w:numId w:val="3"/>
        </w:numPr>
        <w:rPr>
          <w:b/>
          <w:sz w:val="18"/>
        </w:rPr>
      </w:pPr>
      <w:r w:rsidRPr="00332C67">
        <w:rPr>
          <w:b/>
          <w:sz w:val="18"/>
        </w:rPr>
        <w:t xml:space="preserve">Раздел «Документы и приложения» </w:t>
      </w:r>
    </w:p>
    <w:p w:rsidR="00CC4085" w:rsidRPr="00332C67" w:rsidRDefault="00CC4085" w:rsidP="00CC4085">
      <w:pPr>
        <w:pStyle w:val="Default"/>
        <w:ind w:firstLine="708"/>
        <w:rPr>
          <w:b/>
          <w:sz w:val="18"/>
        </w:rPr>
      </w:pPr>
    </w:p>
    <w:p w:rsidR="00935B62" w:rsidRPr="00332C67" w:rsidRDefault="00935B62" w:rsidP="00332C67">
      <w:pPr>
        <w:pStyle w:val="a3"/>
        <w:ind w:left="0" w:firstLine="360"/>
        <w:jc w:val="both"/>
        <w:rPr>
          <w:rFonts w:ascii="Tahoma" w:hAnsi="Tahoma" w:cs="Tahoma"/>
          <w:sz w:val="16"/>
        </w:rPr>
      </w:pPr>
      <w:r w:rsidRPr="00332C67">
        <w:rPr>
          <w:rFonts w:ascii="Tahoma" w:hAnsi="Tahoma" w:cs="Tahoma"/>
          <w:sz w:val="18"/>
          <w:szCs w:val="23"/>
        </w:rPr>
        <w:t>Для просмотра закупочной документац</w:t>
      </w:r>
      <w:r w:rsidR="001D1C0A">
        <w:rPr>
          <w:rFonts w:ascii="Tahoma" w:hAnsi="Tahoma" w:cs="Tahoma"/>
          <w:sz w:val="18"/>
          <w:szCs w:val="23"/>
        </w:rPr>
        <w:t>ии необходимо нажать на кнопку «Документы и приложения»</w:t>
      </w:r>
      <w:bookmarkStart w:id="0" w:name="_GoBack"/>
      <w:bookmarkEnd w:id="0"/>
      <w:r w:rsidR="00247F75">
        <w:rPr>
          <w:rFonts w:ascii="Tahoma" w:hAnsi="Tahoma" w:cs="Tahoma"/>
          <w:sz w:val="18"/>
          <w:szCs w:val="23"/>
        </w:rPr>
        <w:t xml:space="preserve"> </w:t>
      </w:r>
      <w:r w:rsidRPr="00332C67">
        <w:rPr>
          <w:rFonts w:ascii="Tahoma" w:hAnsi="Tahoma" w:cs="Tahoma"/>
          <w:sz w:val="18"/>
          <w:szCs w:val="23"/>
        </w:rPr>
        <w:t>при просмотре системного документа закупочной процедуры.</w:t>
      </w:r>
    </w:p>
    <w:p w:rsidR="00935B62" w:rsidRPr="00332C67" w:rsidRDefault="00935B62" w:rsidP="00247F75">
      <w:pPr>
        <w:pStyle w:val="a3"/>
        <w:ind w:left="0"/>
        <w:jc w:val="both"/>
        <w:rPr>
          <w:rFonts w:ascii="Tahoma" w:hAnsi="Tahoma" w:cs="Tahoma"/>
          <w:sz w:val="18"/>
        </w:rPr>
      </w:pPr>
      <w:r w:rsidRPr="00332C67">
        <w:rPr>
          <w:rFonts w:ascii="Tahoma" w:hAnsi="Tahoma" w:cs="Tahoma"/>
          <w:noProof/>
          <w:sz w:val="18"/>
          <w:lang w:eastAsia="ru-RU"/>
        </w:rPr>
        <w:lastRenderedPageBreak/>
        <w:drawing>
          <wp:inline distT="0" distB="0" distL="0" distR="0">
            <wp:extent cx="5940425" cy="3089716"/>
            <wp:effectExtent l="0" t="0" r="3175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0897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35B62" w:rsidRPr="00332C67" w:rsidRDefault="00935B62" w:rsidP="002E7D52">
      <w:pPr>
        <w:pStyle w:val="a3"/>
        <w:jc w:val="both"/>
        <w:rPr>
          <w:rFonts w:ascii="Tahoma" w:hAnsi="Tahoma" w:cs="Tahoma"/>
          <w:sz w:val="18"/>
        </w:rPr>
      </w:pPr>
    </w:p>
    <w:p w:rsidR="00935B62" w:rsidRPr="00332C67" w:rsidRDefault="00935B62" w:rsidP="00247F75">
      <w:pPr>
        <w:pStyle w:val="a3"/>
        <w:ind w:left="0" w:firstLine="708"/>
        <w:jc w:val="both"/>
        <w:rPr>
          <w:rFonts w:ascii="Tahoma" w:hAnsi="Tahoma" w:cs="Tahoma"/>
          <w:sz w:val="18"/>
        </w:rPr>
      </w:pPr>
      <w:r w:rsidRPr="00332C67">
        <w:rPr>
          <w:rFonts w:ascii="Tahoma" w:hAnsi="Tahoma" w:cs="Tahoma"/>
          <w:sz w:val="18"/>
        </w:rPr>
        <w:t>Откроется окно для размещения закупочной документации</w:t>
      </w:r>
      <w:r w:rsidR="00247F75">
        <w:rPr>
          <w:rFonts w:ascii="Tahoma" w:hAnsi="Tahoma" w:cs="Tahoma"/>
          <w:sz w:val="18"/>
        </w:rPr>
        <w:t>,</w:t>
      </w:r>
      <w:r w:rsidRPr="00332C67">
        <w:rPr>
          <w:rFonts w:ascii="Tahoma" w:hAnsi="Tahoma" w:cs="Tahoma"/>
          <w:sz w:val="18"/>
        </w:rPr>
        <w:t xml:space="preserve"> доступной участникам закупочной процедуры </w:t>
      </w:r>
    </w:p>
    <w:p w:rsidR="00935B62" w:rsidRDefault="00935B62" w:rsidP="00247F75">
      <w:pPr>
        <w:pStyle w:val="a3"/>
        <w:ind w:left="0"/>
        <w:jc w:val="both"/>
        <w:rPr>
          <w:rFonts w:ascii="Tahoma" w:hAnsi="Tahoma" w:cs="Tahoma"/>
          <w:sz w:val="18"/>
        </w:rPr>
      </w:pPr>
      <w:r w:rsidRPr="00332C67">
        <w:rPr>
          <w:rFonts w:ascii="Tahoma" w:hAnsi="Tahoma" w:cs="Tahoma"/>
          <w:noProof/>
          <w:sz w:val="18"/>
          <w:lang w:eastAsia="ru-RU"/>
        </w:rPr>
        <w:drawing>
          <wp:inline distT="0" distB="0" distL="0" distR="0">
            <wp:extent cx="5940425" cy="2872437"/>
            <wp:effectExtent l="0" t="0" r="3175" b="4445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8724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47F75" w:rsidRDefault="00247F75" w:rsidP="00247F75">
      <w:pPr>
        <w:pStyle w:val="a3"/>
        <w:ind w:left="0"/>
        <w:jc w:val="both"/>
        <w:rPr>
          <w:rFonts w:ascii="Tahoma" w:hAnsi="Tahoma" w:cs="Tahoma"/>
          <w:sz w:val="18"/>
        </w:rPr>
      </w:pPr>
    </w:p>
    <w:p w:rsidR="00247F75" w:rsidRDefault="00247F75" w:rsidP="00247F75">
      <w:pPr>
        <w:pStyle w:val="a3"/>
        <w:ind w:left="0"/>
        <w:jc w:val="both"/>
        <w:rPr>
          <w:rFonts w:ascii="Tahoma" w:hAnsi="Tahoma" w:cs="Tahoma"/>
          <w:sz w:val="18"/>
        </w:rPr>
      </w:pPr>
    </w:p>
    <w:p w:rsidR="00BE7B86" w:rsidRPr="00332C67" w:rsidRDefault="00BE7B86" w:rsidP="00247F75">
      <w:pPr>
        <w:pStyle w:val="a3"/>
        <w:ind w:left="0"/>
        <w:jc w:val="both"/>
        <w:rPr>
          <w:rFonts w:ascii="Tahoma" w:hAnsi="Tahoma" w:cs="Tahoma"/>
          <w:sz w:val="18"/>
        </w:rPr>
      </w:pPr>
    </w:p>
    <w:p w:rsidR="00BE7B86" w:rsidRDefault="00BE7B86" w:rsidP="00BE7B86">
      <w:pPr>
        <w:pStyle w:val="a3"/>
        <w:ind w:left="0"/>
        <w:rPr>
          <w:rFonts w:ascii="Tahoma" w:hAnsi="Tahoma" w:cs="Tahoma"/>
          <w:sz w:val="18"/>
        </w:rPr>
      </w:pPr>
      <w:r>
        <w:rPr>
          <w:noProof/>
          <w:lang w:eastAsia="ru-RU"/>
        </w:rPr>
        <w:lastRenderedPageBreak/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520</wp:posOffset>
                </wp:positionH>
                <wp:positionV relativeFrom="paragraph">
                  <wp:posOffset>3299707</wp:posOffset>
                </wp:positionV>
                <wp:extent cx="849085" cy="338447"/>
                <wp:effectExtent l="0" t="0" r="27305" b="24130"/>
                <wp:wrapNone/>
                <wp:docPr id="13" name="Прямоугольник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49085" cy="338447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BE64546" id="Прямоугольник 13" o:spid="_x0000_s1026" style="position:absolute;margin-left:.05pt;margin-top:259.8pt;width:66.85pt;height:26.65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sd27vQIAAJcFAAAOAAAAZHJzL2Uyb0RvYy54bWysVM1u2zAMvg/YOwi6r3bSdE2NOkXQIsOA&#10;og3WDj0rshQbkCVNUuJkpwG7Dtgj7CF2GfbTZ3DeaJT806Ardhjmg0yK5McfkTw925QCrZmxhZIp&#10;HhzEGDFJVVbIZYrf3s5ejDGyjsiMCCVZirfM4rPJ82enlU7YUOVKZMwgAJE2qXSKc+d0EkWW5qwk&#10;9kBpJkHIlSmJA9Yso8yQCtBLEQ3j+GVUKZNpoyizFm4vGiGeBHzOGXXXnFvmkEgxxObCacK58Gc0&#10;OSXJ0hCdF7QNg/xDFCUpJDjtoS6II2hlij+gyoIaZRV3B1SVkeK8oCzkANkM4kfZ3OREs5ALFMfq&#10;vkz2/8HSq/XcoCKDtzvESJIS3qj+svuw+1z/rO93H+uv9X39Y/ep/lV/q78jUIKKVdomYHij56bl&#10;LJA+/Q03pf9DYmgTqrztq8w2DlG4HI9O4vERRhREh4fj0ejYY0YPxtpY94qpEnkixQYeMdSWrC+t&#10;a1Q7Fe9LqlkhBNyTREh/WiWKzN8FxiwX58KgNYEOmM1i+Fp3e2rg3JtGPrEmlUC5rWAN7BvGoUgQ&#10;/DBEEtqT9bCEUibdoBHlJGONt6N9Z76hvUXIVEgA9MgcouyxW4BOswHpsJu8W31vykJ398bx3wJr&#10;jHuL4FlJ1xuXhVTmKQABWbWeG/2uSE1pfJUWKttCCxnVzJbVdFbAu10S6+bEwDDB2MGCcNdwcKGq&#10;FKuWwihX5v1T914fehykGFUwnCm271bEMIzEawndfzIYjfw0B2Z0dDwExuxLFvsSuSrPFbz+AFaR&#10;poH0+k50JDeqvIM9MvVeQUQkBd8pps50zLlrlgZsIsqm06AGE6yJu5Q3mnpwX1Xfl7ebO2J027wO&#10;uv5KdYNMkkc93Oh6S6mmK6d4ERr8oa5tvWH6Q+O0m8qvl30+aD3s08lvAAAA//8DAFBLAwQUAAYA&#10;CAAAACEA2UQLFdwAAAAIAQAADwAAAGRycy9kb3ducmV2LnhtbEyPQU/DMAyF70j8h8hI3FjaTWys&#10;azohxE4cgDFpV68xbbXEqZJ0K/+e9ATH52c/f6/cjtaIC/nQOVaQzzIQxLXTHTcKDl+7hycQISJr&#10;NI5JwQ8F2Fa3NyUW2l35ky772IgUwqFABW2MfSFlqFuyGGauJ07et/MWY5K+kdrjNYVbI+dZtpQW&#10;O04fWuzppaX6vB9swujNR6+H9/PhmI87/6rfAjYrpe7vxucNiEhj/FuGCT/dQJWYTm5gHYSZtIgK&#10;HvP1EsRkLxapySlNVvM1yKqU/wtUvwAAAP//AwBQSwECLQAUAAYACAAAACEAtoM4kv4AAADhAQAA&#10;EwAAAAAAAAAAAAAAAAAAAAAAW0NvbnRlbnRfVHlwZXNdLnhtbFBLAQItABQABgAIAAAAIQA4/SH/&#10;1gAAAJQBAAALAAAAAAAAAAAAAAAAAC8BAABfcmVscy8ucmVsc1BLAQItABQABgAIAAAAIQAjsd27&#10;vQIAAJcFAAAOAAAAAAAAAAAAAAAAAC4CAABkcnMvZTJvRG9jLnhtbFBLAQItABQABgAIAAAAIQDZ&#10;RAsV3AAAAAgBAAAPAAAAAAAAAAAAAAAAABcFAABkcnMvZG93bnJldi54bWxQSwUGAAAAAAQABADz&#10;AAAAIAYAAAAA&#10;" filled="f" strokecolor="red" strokeweight="1pt"/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309278</wp:posOffset>
                </wp:positionH>
                <wp:positionV relativeFrom="paragraph">
                  <wp:posOffset>2082486</wp:posOffset>
                </wp:positionV>
                <wp:extent cx="1793174" cy="670955"/>
                <wp:effectExtent l="0" t="0" r="17145" b="15240"/>
                <wp:wrapNone/>
                <wp:docPr id="11" name="Прямоугольник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93174" cy="67095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9E55A12" id="Прямоугольник 11" o:spid="_x0000_s1026" style="position:absolute;margin-left:24.35pt;margin-top:164pt;width:141.2pt;height:52.8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VozHvQIAAJgFAAAOAAAAZHJzL2Uyb0RvYy54bWysVEtu2zAQ3RfoHQjuG0muHTdC5MBI4KJA&#10;kARNiqxpirQFUCRL0pbdVYFuA/QIPUQ3RT85g3yjDqlPjDTooqgWFMmZefPhmzk+2ZQCrZmxhZIZ&#10;Tg5ijJikKi/kIsPvbmYvXmFkHZE5EUqyDG+ZxSeT58+OK52ygVoqkTODAETatNIZXjqn0yiydMlK&#10;Yg+UZhKEXJmSODiaRZQbUgF6KaJBHB9GlTK5Nooya+H2rBHiScDnnFF3ybllDokMQ2wurCasc79G&#10;k2OSLgzRy4K2YZB/iKIkhQSnPdQZcQStTPEHVFlQo6zi7oCqMlKcF5SFHCCbJH6UzfWSaBZygeJY&#10;3ZfJ/j9YerG+MqjI4e0SjCQp4Y3qL7uPu8/1z/p+96n+Wt/XP3Z39a/6W/0dgRJUrNI2BcNrfWXa&#10;k4WtT3/DTen/kBjahCpv+yqzjUMULpPx0ctkPMSIguxwHB+NRh40erDWxrrXTJXIbzJs4BVDccn6&#10;3LpGtVPxzqSaFULAPUmF9KtVosj9XTiYxfxUGLQmQIHZLIavdbenBs69aeQza3IJO7cVrIF9yzhU&#10;CaIfhEgCP1kPSyhl0iWNaEly1ngb7TvzjPYWIVMhAdAjc4iyx24BOs0GpMNu8m71vSkL9O6N478F&#10;1hj3FsGzkq43LgupzFMAArJqPTf6XZGa0vgqzVW+BQ4Z1TSX1XRWwLudE+uuiIFugr6DCeEuYeFC&#10;VRlW7Q6jpTIfnrr3+kBykGJUQXdm2L5fEcMwEm8k0P8oGQ59O4fDcDQewMHsS+b7ErkqTxW8PjAc&#10;ogtbr+9Et+VGlbcwSKbeK4iIpOA7w9SZ7nDqmqkBo4iy6TSoQQtr4s7ltaYe3FfV8/Jmc0uMbsnr&#10;gPYXqutkkj7icKPrLaWarpziRSD4Q13bekP7B+K0o8rPl/1z0HoYqJPfAAAA//8DAFBLAwQUAAYA&#10;CAAAACEABHN7DN0AAAAKAQAADwAAAGRycy9kb3ducmV2LnhtbEyPzU7DMBCE70i8g7VI3KiTGpEo&#10;xKkQoicOQFuJqxsvSVT/yXba8PYsJziu5pvZmXazWMPOGNPknYRyVQBD13s9uUHCYb+9q4GlrJxW&#10;xjuU8I0JNt31Vasa7S/uA8+7PDAKcalREsacQ8N56ke0Kq18QEfal49WZTrjwHVUFwq3hq+L4oFb&#10;NTn6MKqAzyP2p91sqUYw70HPb6fDZ7ls44t+TWqopLy9WZ4egWVc8h8Mv/XJAx11OvrZ6cSMhPu6&#10;IlKCWNe0iQAhyhLYkRQhKuBdy/9P6H4AAAD//wMAUEsBAi0AFAAGAAgAAAAhALaDOJL+AAAA4QEA&#10;ABMAAAAAAAAAAAAAAAAAAAAAAFtDb250ZW50X1R5cGVzXS54bWxQSwECLQAUAAYACAAAACEAOP0h&#10;/9YAAACUAQAACwAAAAAAAAAAAAAAAAAvAQAAX3JlbHMvLnJlbHNQSwECLQAUAAYACAAAACEAv1aM&#10;x70CAACYBQAADgAAAAAAAAAAAAAAAAAuAgAAZHJzL2Uyb0RvYy54bWxQSwECLQAUAAYACAAAACEA&#10;BHN7DN0AAAAKAQAADwAAAAAAAAAAAAAAAAAXBQAAZHJzL2Rvd25yZXYueG1sUEsFBgAAAAAEAAQA&#10;8wAAACEGAAAAAA==&#10;" filled="f" strokecolor="red" strokeweight="1pt"/>
            </w:pict>
          </mc:Fallback>
        </mc:AlternateContent>
      </w:r>
      <w:r w:rsidR="00247F75">
        <w:rPr>
          <w:noProof/>
          <w:lang w:eastAsia="ru-RU"/>
        </w:rPr>
        <w:drawing>
          <wp:inline distT="0" distB="0" distL="0" distR="0" wp14:anchorId="3AB34AD2" wp14:editId="780396D7">
            <wp:extent cx="5940425" cy="3954483"/>
            <wp:effectExtent l="0" t="0" r="3175" b="8255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2"/>
                    <a:srcRect b="30520"/>
                    <a:stretch/>
                  </pic:blipFill>
                  <pic:spPr bwMode="auto">
                    <a:xfrm>
                      <a:off x="0" y="0"/>
                      <a:ext cx="5945413" cy="395780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E7B86" w:rsidRDefault="00BE7B86" w:rsidP="00BE7B86">
      <w:pPr>
        <w:pStyle w:val="a3"/>
        <w:ind w:left="0"/>
        <w:rPr>
          <w:rFonts w:ascii="Tahoma" w:hAnsi="Tahoma" w:cs="Tahoma"/>
          <w:sz w:val="18"/>
        </w:rPr>
      </w:pPr>
    </w:p>
    <w:p w:rsidR="00BE7B86" w:rsidRPr="00BE7B86" w:rsidRDefault="00BE7B86" w:rsidP="001D1C0A">
      <w:pPr>
        <w:pStyle w:val="a3"/>
        <w:ind w:left="0" w:firstLine="708"/>
        <w:rPr>
          <w:rFonts w:ascii="Tahoma" w:hAnsi="Tahoma" w:cs="Tahoma"/>
          <w:sz w:val="18"/>
        </w:rPr>
      </w:pPr>
      <w:r>
        <w:rPr>
          <w:rFonts w:ascii="Tahoma" w:hAnsi="Tahoma" w:cs="Tahoma"/>
          <w:sz w:val="18"/>
        </w:rPr>
        <w:t>Для предоставления необходимых квалификационных документов, утвержденн</w:t>
      </w:r>
      <w:r w:rsidR="001D1C0A">
        <w:rPr>
          <w:rFonts w:ascii="Tahoma" w:hAnsi="Tahoma" w:cs="Tahoma"/>
          <w:sz w:val="18"/>
        </w:rPr>
        <w:t>ых</w:t>
      </w:r>
      <w:r>
        <w:rPr>
          <w:rFonts w:ascii="Tahoma" w:hAnsi="Tahoma" w:cs="Tahoma"/>
          <w:sz w:val="18"/>
        </w:rPr>
        <w:t xml:space="preserve"> при организации закупочной процедуры непосредственно в системе, необходимо нажать на фразу «Квалификационные документы БЕЗ ЦЕН», и в появившемся поле кнопкой «Вложить файл» подгрузить требуемый документ.</w:t>
      </w:r>
    </w:p>
    <w:p w:rsidR="004C32E4" w:rsidRPr="00332C67" w:rsidRDefault="004C32E4" w:rsidP="00BE7B86">
      <w:pPr>
        <w:pStyle w:val="a3"/>
        <w:ind w:left="0"/>
        <w:rPr>
          <w:rFonts w:ascii="Tahoma" w:hAnsi="Tahoma" w:cs="Tahoma"/>
          <w:sz w:val="18"/>
        </w:rPr>
      </w:pPr>
    </w:p>
    <w:p w:rsidR="00BE7B86" w:rsidRPr="00BE7B86" w:rsidRDefault="001D1C0A" w:rsidP="00BE7B86">
      <w:pPr>
        <w:pStyle w:val="a3"/>
        <w:ind w:left="0"/>
        <w:rPr>
          <w:rFonts w:ascii="Tahoma" w:hAnsi="Tahoma" w:cs="Tahoma"/>
          <w:sz w:val="18"/>
        </w:rPr>
      </w:pPr>
      <w:r>
        <w:rPr>
          <w:noProof/>
          <w:lang w:eastAsia="ru-RU"/>
        </w:rPr>
        <w:drawing>
          <wp:inline distT="0" distB="0" distL="0" distR="0" wp14:anchorId="5331958D" wp14:editId="67A17480">
            <wp:extent cx="5940425" cy="4425315"/>
            <wp:effectExtent l="0" t="0" r="3175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4253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BE7B86" w:rsidRPr="00BE7B86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0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8D727F0"/>
    <w:multiLevelType w:val="hybridMultilevel"/>
    <w:tmpl w:val="431E553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D395205"/>
    <w:multiLevelType w:val="hybridMultilevel"/>
    <w:tmpl w:val="ADB8EDC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44C7F7F"/>
    <w:multiLevelType w:val="hybridMultilevel"/>
    <w:tmpl w:val="159A22EE"/>
    <w:lvl w:ilvl="0" w:tplc="57387C4E">
      <w:start w:val="1"/>
      <w:numFmt w:val="bullet"/>
      <w:lvlText w:val="-"/>
      <w:lvlJc w:val="left"/>
      <w:pPr>
        <w:ind w:left="134" w:firstLine="0"/>
      </w:pPr>
      <w:rPr>
        <w:rFonts w:ascii="Tahoma" w:eastAsia="Tahoma" w:hAnsi="Tahoma" w:cs="Tahoma"/>
        <w:b w:val="0"/>
        <w:i w:val="0"/>
        <w:strike w:val="0"/>
        <w:dstrike w:val="0"/>
        <w:color w:val="000000"/>
        <w:sz w:val="20"/>
        <w:szCs w:val="20"/>
        <w:u w:val="none" w:color="000000"/>
        <w:effect w:val="none"/>
        <w:bdr w:val="none" w:sz="0" w:space="0" w:color="auto" w:frame="1"/>
        <w:vertAlign w:val="baseline"/>
      </w:rPr>
    </w:lvl>
    <w:lvl w:ilvl="1" w:tplc="279A92EA">
      <w:start w:val="1"/>
      <w:numFmt w:val="bullet"/>
      <w:lvlText w:val="o"/>
      <w:lvlJc w:val="left"/>
      <w:pPr>
        <w:ind w:left="1758" w:firstLine="0"/>
      </w:pPr>
      <w:rPr>
        <w:rFonts w:ascii="Tahoma" w:eastAsia="Tahoma" w:hAnsi="Tahoma" w:cs="Tahoma"/>
        <w:b w:val="0"/>
        <w:i w:val="0"/>
        <w:strike w:val="0"/>
        <w:dstrike w:val="0"/>
        <w:color w:val="000000"/>
        <w:sz w:val="20"/>
        <w:szCs w:val="20"/>
        <w:u w:val="none" w:color="000000"/>
        <w:effect w:val="none"/>
        <w:bdr w:val="none" w:sz="0" w:space="0" w:color="auto" w:frame="1"/>
        <w:vertAlign w:val="baseline"/>
      </w:rPr>
    </w:lvl>
    <w:lvl w:ilvl="2" w:tplc="97842986">
      <w:start w:val="1"/>
      <w:numFmt w:val="bullet"/>
      <w:lvlText w:val="▪"/>
      <w:lvlJc w:val="left"/>
      <w:pPr>
        <w:ind w:left="2478" w:firstLine="0"/>
      </w:pPr>
      <w:rPr>
        <w:rFonts w:ascii="Tahoma" w:eastAsia="Tahoma" w:hAnsi="Tahoma" w:cs="Tahoma"/>
        <w:b w:val="0"/>
        <w:i w:val="0"/>
        <w:strike w:val="0"/>
        <w:dstrike w:val="0"/>
        <w:color w:val="000000"/>
        <w:sz w:val="20"/>
        <w:szCs w:val="20"/>
        <w:u w:val="none" w:color="000000"/>
        <w:effect w:val="none"/>
        <w:bdr w:val="none" w:sz="0" w:space="0" w:color="auto" w:frame="1"/>
        <w:vertAlign w:val="baseline"/>
      </w:rPr>
    </w:lvl>
    <w:lvl w:ilvl="3" w:tplc="43905482">
      <w:start w:val="1"/>
      <w:numFmt w:val="bullet"/>
      <w:lvlText w:val="∙"/>
      <w:lvlJc w:val="left"/>
      <w:pPr>
        <w:ind w:left="3198" w:firstLine="0"/>
      </w:pPr>
      <w:rPr>
        <w:rFonts w:ascii="Tahoma" w:eastAsia="Tahoma" w:hAnsi="Tahoma" w:cs="Tahoma"/>
        <w:b w:val="0"/>
        <w:i w:val="0"/>
        <w:strike w:val="0"/>
        <w:dstrike w:val="0"/>
        <w:color w:val="000000"/>
        <w:sz w:val="20"/>
        <w:szCs w:val="20"/>
        <w:u w:val="none" w:color="000000"/>
        <w:effect w:val="none"/>
        <w:bdr w:val="none" w:sz="0" w:space="0" w:color="auto" w:frame="1"/>
        <w:vertAlign w:val="baseline"/>
      </w:rPr>
    </w:lvl>
    <w:lvl w:ilvl="4" w:tplc="8B1E67AC">
      <w:start w:val="1"/>
      <w:numFmt w:val="bullet"/>
      <w:lvlText w:val="o"/>
      <w:lvlJc w:val="left"/>
      <w:pPr>
        <w:ind w:left="3918" w:firstLine="0"/>
      </w:pPr>
      <w:rPr>
        <w:rFonts w:ascii="Tahoma" w:eastAsia="Tahoma" w:hAnsi="Tahoma" w:cs="Tahoma"/>
        <w:b w:val="0"/>
        <w:i w:val="0"/>
        <w:strike w:val="0"/>
        <w:dstrike w:val="0"/>
        <w:color w:val="000000"/>
        <w:sz w:val="20"/>
        <w:szCs w:val="20"/>
        <w:u w:val="none" w:color="000000"/>
        <w:effect w:val="none"/>
        <w:bdr w:val="none" w:sz="0" w:space="0" w:color="auto" w:frame="1"/>
        <w:vertAlign w:val="baseline"/>
      </w:rPr>
    </w:lvl>
    <w:lvl w:ilvl="5" w:tplc="AE3A6D02">
      <w:start w:val="1"/>
      <w:numFmt w:val="bullet"/>
      <w:lvlText w:val="▪"/>
      <w:lvlJc w:val="left"/>
      <w:pPr>
        <w:ind w:left="4638" w:firstLine="0"/>
      </w:pPr>
      <w:rPr>
        <w:rFonts w:ascii="Tahoma" w:eastAsia="Tahoma" w:hAnsi="Tahoma" w:cs="Tahoma"/>
        <w:b w:val="0"/>
        <w:i w:val="0"/>
        <w:strike w:val="0"/>
        <w:dstrike w:val="0"/>
        <w:color w:val="000000"/>
        <w:sz w:val="20"/>
        <w:szCs w:val="20"/>
        <w:u w:val="none" w:color="000000"/>
        <w:effect w:val="none"/>
        <w:bdr w:val="none" w:sz="0" w:space="0" w:color="auto" w:frame="1"/>
        <w:vertAlign w:val="baseline"/>
      </w:rPr>
    </w:lvl>
    <w:lvl w:ilvl="6" w:tplc="54C45D42">
      <w:start w:val="1"/>
      <w:numFmt w:val="bullet"/>
      <w:lvlText w:val="∙"/>
      <w:lvlJc w:val="left"/>
      <w:pPr>
        <w:ind w:left="5358" w:firstLine="0"/>
      </w:pPr>
      <w:rPr>
        <w:rFonts w:ascii="Tahoma" w:eastAsia="Tahoma" w:hAnsi="Tahoma" w:cs="Tahoma"/>
        <w:b w:val="0"/>
        <w:i w:val="0"/>
        <w:strike w:val="0"/>
        <w:dstrike w:val="0"/>
        <w:color w:val="000000"/>
        <w:sz w:val="20"/>
        <w:szCs w:val="20"/>
        <w:u w:val="none" w:color="000000"/>
        <w:effect w:val="none"/>
        <w:bdr w:val="none" w:sz="0" w:space="0" w:color="auto" w:frame="1"/>
        <w:vertAlign w:val="baseline"/>
      </w:rPr>
    </w:lvl>
    <w:lvl w:ilvl="7" w:tplc="3BB4F79E">
      <w:start w:val="1"/>
      <w:numFmt w:val="bullet"/>
      <w:lvlText w:val="o"/>
      <w:lvlJc w:val="left"/>
      <w:pPr>
        <w:ind w:left="6078" w:firstLine="0"/>
      </w:pPr>
      <w:rPr>
        <w:rFonts w:ascii="Tahoma" w:eastAsia="Tahoma" w:hAnsi="Tahoma" w:cs="Tahoma"/>
        <w:b w:val="0"/>
        <w:i w:val="0"/>
        <w:strike w:val="0"/>
        <w:dstrike w:val="0"/>
        <w:color w:val="000000"/>
        <w:sz w:val="20"/>
        <w:szCs w:val="20"/>
        <w:u w:val="none" w:color="000000"/>
        <w:effect w:val="none"/>
        <w:bdr w:val="none" w:sz="0" w:space="0" w:color="auto" w:frame="1"/>
        <w:vertAlign w:val="baseline"/>
      </w:rPr>
    </w:lvl>
    <w:lvl w:ilvl="8" w:tplc="27FAF3F8">
      <w:start w:val="1"/>
      <w:numFmt w:val="bullet"/>
      <w:lvlText w:val="▪"/>
      <w:lvlJc w:val="left"/>
      <w:pPr>
        <w:ind w:left="6798" w:firstLine="0"/>
      </w:pPr>
      <w:rPr>
        <w:rFonts w:ascii="Tahoma" w:eastAsia="Tahoma" w:hAnsi="Tahoma" w:cs="Tahoma"/>
        <w:b w:val="0"/>
        <w:i w:val="0"/>
        <w:strike w:val="0"/>
        <w:dstrike w:val="0"/>
        <w:color w:val="000000"/>
        <w:sz w:val="20"/>
        <w:szCs w:val="20"/>
        <w:u w:val="none" w:color="000000"/>
        <w:effect w:val="none"/>
        <w:bdr w:val="none" w:sz="0" w:space="0" w:color="auto" w:frame="1"/>
        <w:vertAlign w:val="baseline"/>
      </w:rPr>
    </w:lvl>
  </w:abstractNum>
  <w:num w:numId="1">
    <w:abstractNumId w:val="0"/>
  </w:num>
  <w:num w:numId="2">
    <w:abstractNumId w:val="2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60"/>
  <w:doNotDisplayPageBoundaries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C275C"/>
    <w:rsid w:val="000D1A72"/>
    <w:rsid w:val="00160996"/>
    <w:rsid w:val="001C37AF"/>
    <w:rsid w:val="001D1C0A"/>
    <w:rsid w:val="00247F75"/>
    <w:rsid w:val="002E7D52"/>
    <w:rsid w:val="00307693"/>
    <w:rsid w:val="00332C67"/>
    <w:rsid w:val="00413686"/>
    <w:rsid w:val="004C32E4"/>
    <w:rsid w:val="00720DC0"/>
    <w:rsid w:val="007F7439"/>
    <w:rsid w:val="008379C8"/>
    <w:rsid w:val="00855127"/>
    <w:rsid w:val="00935B62"/>
    <w:rsid w:val="00975957"/>
    <w:rsid w:val="009F45DA"/>
    <w:rsid w:val="00BE4D97"/>
    <w:rsid w:val="00BE7B86"/>
    <w:rsid w:val="00C41264"/>
    <w:rsid w:val="00CC4085"/>
    <w:rsid w:val="00EC275C"/>
    <w:rsid w:val="00F24054"/>
    <w:rsid w:val="00F2526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36A81FF"/>
  <w15:chartTrackingRefBased/>
  <w15:docId w15:val="{726435D5-189D-4650-A5E4-C996C6D855E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aliases w:val="Заголовок_3"/>
    <w:basedOn w:val="a"/>
    <w:link w:val="a4"/>
    <w:uiPriority w:val="34"/>
    <w:qFormat/>
    <w:rsid w:val="00855127"/>
    <w:pPr>
      <w:ind w:left="720"/>
      <w:contextualSpacing/>
    </w:pPr>
  </w:style>
  <w:style w:type="character" w:styleId="a5">
    <w:name w:val="Hyperlink"/>
    <w:basedOn w:val="a0"/>
    <w:uiPriority w:val="99"/>
    <w:unhideWhenUsed/>
    <w:rsid w:val="00160996"/>
    <w:rPr>
      <w:color w:val="0563C1"/>
      <w:u w:val="single"/>
    </w:rPr>
  </w:style>
  <w:style w:type="character" w:customStyle="1" w:styleId="a4">
    <w:name w:val="Абзац списка Знак"/>
    <w:aliases w:val="Заголовок_3 Знак"/>
    <w:basedOn w:val="a0"/>
    <w:link w:val="a3"/>
    <w:uiPriority w:val="34"/>
    <w:locked/>
    <w:rsid w:val="00160996"/>
  </w:style>
  <w:style w:type="paragraph" w:customStyle="1" w:styleId="Default">
    <w:name w:val="Default"/>
    <w:rsid w:val="00935B62"/>
    <w:pPr>
      <w:autoSpaceDE w:val="0"/>
      <w:autoSpaceDN w:val="0"/>
      <w:adjustRightInd w:val="0"/>
      <w:spacing w:after="0" w:line="240" w:lineRule="auto"/>
    </w:pPr>
    <w:rPr>
      <w:rFonts w:ascii="Tahoma" w:hAnsi="Tahoma" w:cs="Tahoma"/>
      <w:color w:val="00000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128431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emf"/><Relationship Id="rId13" Type="http://schemas.openxmlformats.org/officeDocument/2006/relationships/image" Target="media/image7.png"/><Relationship Id="rId3" Type="http://schemas.openxmlformats.org/officeDocument/2006/relationships/settings" Target="settings.xml"/><Relationship Id="rId7" Type="http://schemas.openxmlformats.org/officeDocument/2006/relationships/image" Target="media/image1.emf"/><Relationship Id="rId12" Type="http://schemas.openxmlformats.org/officeDocument/2006/relationships/image" Target="media/image6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hyperlink" Target="mailto:LebedVF@kolagmk.ru" TargetMode="External"/><Relationship Id="rId11" Type="http://schemas.openxmlformats.org/officeDocument/2006/relationships/image" Target="media/image5.emf"/><Relationship Id="rId5" Type="http://schemas.openxmlformats.org/officeDocument/2006/relationships/hyperlink" Target="mailto:suppliers@nornik.ru" TargetMode="External"/><Relationship Id="rId15" Type="http://schemas.openxmlformats.org/officeDocument/2006/relationships/theme" Target="theme/theme1.xml"/><Relationship Id="rId10" Type="http://schemas.openxmlformats.org/officeDocument/2006/relationships/image" Target="media/image4.emf"/><Relationship Id="rId4" Type="http://schemas.openxmlformats.org/officeDocument/2006/relationships/webSettings" Target="webSettings.xml"/><Relationship Id="rId9" Type="http://schemas.openxmlformats.org/officeDocument/2006/relationships/image" Target="media/image3.emf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42</TotalTime>
  <Pages>4</Pages>
  <Words>527</Words>
  <Characters>3004</Characters>
  <Application>Microsoft Office Word</Application>
  <DocSecurity>0</DocSecurity>
  <Lines>25</Lines>
  <Paragraphs>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ПАО "ГМК "Норильский никель"</Company>
  <LinksUpToDate>false</LinksUpToDate>
  <CharactersWithSpaces>3524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Семенов Константин Вадимович</dc:creator>
  <cp:keywords/>
  <dc:description/>
  <cp:lastModifiedBy>Лебедь Виктория Фаритовна</cp:lastModifiedBy>
  <cp:revision>3</cp:revision>
  <dcterms:created xsi:type="dcterms:W3CDTF">2024-07-11T09:55:00Z</dcterms:created>
  <dcterms:modified xsi:type="dcterms:W3CDTF">2024-07-22T13:30:00Z</dcterms:modified>
</cp:coreProperties>
</file>