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2A2996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4"/>
        </w:rPr>
      </w:pPr>
      <w:r w:rsidRPr="002A2996">
        <w:rPr>
          <w:rFonts w:ascii="Tahoma" w:hAnsi="Tahoma" w:cs="Tahoma"/>
          <w:b/>
          <w:sz w:val="22"/>
          <w:szCs w:val="24"/>
        </w:rPr>
        <w:t>Директору по снабжению и логистике</w:t>
      </w:r>
    </w:p>
    <w:p w:rsidR="0064643B" w:rsidRPr="002A2996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4"/>
        </w:rPr>
      </w:pPr>
      <w:r w:rsidRPr="002A2996">
        <w:rPr>
          <w:rFonts w:ascii="Tahoma" w:hAnsi="Tahoma" w:cs="Tahoma"/>
          <w:b/>
          <w:sz w:val="22"/>
          <w:szCs w:val="24"/>
        </w:rPr>
        <w:t>ООО «ГРК «Быстринское»</w:t>
      </w:r>
    </w:p>
    <w:p w:rsidR="0064643B" w:rsidRPr="002A2996" w:rsidRDefault="0064643B" w:rsidP="0064643B">
      <w:pPr>
        <w:ind w:right="333"/>
        <w:jc w:val="right"/>
        <w:rPr>
          <w:rFonts w:ascii="Tahoma" w:hAnsi="Tahoma" w:cs="Tahoma"/>
          <w:b/>
          <w:sz w:val="22"/>
          <w:szCs w:val="24"/>
        </w:rPr>
      </w:pPr>
      <w:r w:rsidRPr="002A2996">
        <w:rPr>
          <w:rFonts w:ascii="Tahoma" w:hAnsi="Tahoma" w:cs="Tahoma"/>
          <w:b/>
          <w:sz w:val="22"/>
          <w:szCs w:val="24"/>
        </w:rPr>
        <w:t xml:space="preserve">Стенину С.В. </w:t>
      </w:r>
    </w:p>
    <w:p w:rsidR="0064643B" w:rsidRPr="002A2996" w:rsidRDefault="0064643B" w:rsidP="00212F62">
      <w:pPr>
        <w:ind w:right="333"/>
        <w:rPr>
          <w:rFonts w:ascii="Tahoma" w:hAnsi="Tahoma" w:cs="Tahoma"/>
          <w:sz w:val="20"/>
          <w:szCs w:val="24"/>
        </w:rPr>
      </w:pPr>
    </w:p>
    <w:p w:rsidR="00D30EFD" w:rsidRPr="002A2996" w:rsidRDefault="00D30EFD" w:rsidP="00D30EFD">
      <w:pPr>
        <w:ind w:right="333" w:firstLine="567"/>
        <w:rPr>
          <w:rFonts w:ascii="Tahoma" w:hAnsi="Tahoma" w:cs="Tahoma"/>
          <w:b/>
          <w:sz w:val="20"/>
          <w:szCs w:val="24"/>
        </w:rPr>
      </w:pPr>
      <w:r w:rsidRPr="002A2996">
        <w:rPr>
          <w:rFonts w:ascii="Tahoma" w:hAnsi="Tahoma" w:cs="Tahoma"/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2A2996" w:rsidRDefault="00D30EFD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  <w:r w:rsidRPr="002A2996">
        <w:rPr>
          <w:rFonts w:ascii="Tahoma" w:hAnsi="Tahoma" w:cs="Tahoma"/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="00BF597A" w:rsidRPr="002A2996">
        <w:rPr>
          <w:rFonts w:ascii="Tahoma" w:hAnsi="Tahoma" w:cs="Tahoma"/>
          <w:i/>
          <w:sz w:val="20"/>
        </w:rPr>
        <w:t xml:space="preserve">. </w:t>
      </w:r>
      <w:r w:rsidRPr="002A2996">
        <w:rPr>
          <w:rFonts w:ascii="Tahoma" w:hAnsi="Tahoma" w:cs="Tahoma"/>
          <w:i/>
          <w:sz w:val="20"/>
          <w:szCs w:val="24"/>
        </w:rPr>
        <w:t>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212F62" w:rsidRPr="002A2996" w:rsidRDefault="00212F62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39"/>
      </w:tblGrid>
      <w:tr w:rsidR="00D30EFD" w:rsidRPr="002A2996" w:rsidTr="00AA5A49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Предмет закупки 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5978D1" w:rsidRDefault="005978D1" w:rsidP="002A2996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Оснастка станочная (ЗК март)</w:t>
            </w:r>
          </w:p>
        </w:tc>
      </w:tr>
      <w:tr w:rsidR="00D30EFD" w:rsidRPr="002A2996" w:rsidTr="00AA5A49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="00D30EFD" w:rsidRPr="002A2996">
              <w:rPr>
                <w:rFonts w:ascii="Tahoma" w:hAnsi="Tahoma" w:cs="Tahoma"/>
                <w:sz w:val="20"/>
                <w:szCs w:val="24"/>
              </w:rPr>
              <w:t>либо ука</w:t>
            </w:r>
            <w:r w:rsidRPr="002A2996"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2A2996" w:rsidTr="00AA5A49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A65FC3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Базис поставки</w:t>
            </w:r>
            <w:r w:rsidR="006F02FE" w:rsidRPr="002A2996"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="00D31C1F" w:rsidRPr="002A2996">
              <w:rPr>
                <w:rFonts w:ascii="Tahoma" w:hAnsi="Tahoma" w:cs="Tahoma"/>
                <w:sz w:val="20"/>
                <w:szCs w:val="24"/>
              </w:rPr>
              <w:t>—</w:t>
            </w:r>
            <w:r w:rsidR="006F02FE" w:rsidRPr="002A2996">
              <w:rPr>
                <w:rFonts w:ascii="Tahoma" w:hAnsi="Tahoma" w:cs="Tahoma"/>
                <w:sz w:val="20"/>
                <w:szCs w:val="24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  <w:szCs w:val="24"/>
                </w:rPr>
                <w:id w:val="-1669631987"/>
                <w:placeholder>
                  <w:docPart w:val="D8C4DC93301542EAA3781F833A385BF6"/>
                </w:placeholder>
              </w:sdtPr>
              <w:sdtEndPr/>
              <w:sdtContent>
                <w:r w:rsidR="00A65FC3" w:rsidRPr="00A65FC3">
                  <w:rPr>
                    <w:rFonts w:ascii="Tahoma" w:hAnsi="Tahoma" w:cs="Tahoma"/>
                    <w:sz w:val="20"/>
                    <w:szCs w:val="24"/>
                  </w:rPr>
                  <w:t>Забайкальский край, г. Чита, улица Олимпийская 25 б, строение 1.</w:t>
                </w:r>
              </w:sdtContent>
            </w:sdt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5978D1" w:rsidRPr="002A2996" w:rsidTr="00AA5A49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8D1" w:rsidRDefault="005978D1" w:rsidP="005978D1">
            <w:pPr>
              <w:spacing w:line="256" w:lineRule="auto"/>
              <w:rPr>
                <w:rFonts w:ascii="Tahoma" w:hAnsi="Tahoma" w:cs="Tahoma"/>
                <w:sz w:val="20"/>
                <w:szCs w:val="24"/>
                <w:lang w:eastAsia="en-US"/>
              </w:rPr>
            </w:pPr>
            <w:r>
              <w:rPr>
                <w:rFonts w:ascii="Tahoma" w:hAnsi="Tahoma" w:cs="Tahoma"/>
                <w:sz w:val="20"/>
                <w:szCs w:val="24"/>
                <w:lang w:eastAsia="en-US"/>
              </w:rPr>
              <w:t xml:space="preserve">4. Форма, условия и сроки оплаты — </w:t>
            </w:r>
            <w:sdt>
              <w:sdtPr>
                <w:rPr>
                  <w:rFonts w:ascii="Tahoma" w:hAnsi="Tahoma" w:cs="Tahoma"/>
                  <w:sz w:val="20"/>
                  <w:lang w:eastAsia="en-US"/>
                </w:rPr>
                <w:alias w:val="Оплата"/>
                <w:tag w:val="Оплата"/>
                <w:id w:val="1460988640"/>
                <w:placeholder>
                  <w:docPart w:val="AE3D535A858B477D87AFE6E185A5CA2E"/>
                </w:placeholder>
                <w:comboBox>
                  <w:listItem w:value="Выберите элемент."/>
                  <w:listItem w:displayText="Оплата в размере 100% стоимости товара производится Покупателем в течение 30 календарных дней по факту поставки и предоставления соответствующих документов согласно условиям договора. Безналичное перечисление;" w:value="Оплата в размере 100% стоимости товара производится Покупателем в течение 30 календарных дней по факту поставки и предоставления соответствующих документов согласно условиям договора. Безналичное перечисление;"/>
                  <w:listItem w:displayText="Предоплата в размере 100%;" w:value="Предоплата в размере 100%;"/>
                  <w:listItem w:displayText="Оплата в размере 100% стоимости товара производится Покупателем в течение 60 календарных дней по факту поставки и предоставления соответствующих документов согласно условиям договора. Безналичное перечисление" w:value="Оплата в размере 100% стоимости товара производится Покупателем в течение 60 календарных дней по факту поставки и предоставления соответствующих документов согласно условиям договора. Безналичное перечисление"/>
                </w:comboBox>
              </w:sdtPr>
              <w:sdtContent>
                <w:r>
                  <w:rPr>
                    <w:rFonts w:ascii="Tahoma" w:hAnsi="Tahoma" w:cs="Tahoma"/>
                    <w:sz w:val="20"/>
                    <w:lang w:eastAsia="en-US"/>
                  </w:rPr>
                  <w:t>Авансирование не предусмотрено. Оплата по договору за поставленный товар в размере 100% стоимости товара производится Покупателем в первый рабочий четверг после истечения 60 календарных дней по факту поставки и предоставления соответствующих документов согласно условиям Договора. Безналичное перечисление.</w:t>
                </w:r>
              </w:sdtContent>
            </w:sdt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8D1" w:rsidRDefault="005978D1" w:rsidP="005978D1">
            <w:pPr>
              <w:spacing w:line="256" w:lineRule="auto"/>
              <w:rPr>
                <w:rFonts w:ascii="Tahoma" w:hAnsi="Tahoma" w:cs="Tahoma"/>
                <w:sz w:val="20"/>
                <w:szCs w:val="24"/>
                <w:lang w:eastAsia="en-US"/>
              </w:rPr>
            </w:pPr>
            <w:r>
              <w:rPr>
                <w:rFonts w:ascii="Tahoma" w:hAnsi="Tahoma" w:cs="Tahoma"/>
                <w:sz w:val="20"/>
                <w:szCs w:val="24"/>
                <w:lang w:eastAsia="en-US"/>
              </w:rPr>
              <w:t>Согласны, либо указать обоснованное альтернативное предложение.</w:t>
            </w:r>
          </w:p>
        </w:tc>
      </w:tr>
      <w:tr w:rsidR="00D30EFD" w:rsidRPr="002A2996" w:rsidTr="00AA5A49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141C2B" w:rsidP="005978D1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 xml:space="preserve">График, </w:t>
            </w:r>
            <w:r w:rsidRPr="002A2996">
              <w:rPr>
                <w:rFonts w:ascii="Tahoma" w:hAnsi="Tahoma" w:cs="Tahoma"/>
                <w:sz w:val="20"/>
              </w:rPr>
              <w:t>с</w:t>
            </w:r>
            <w:r w:rsidR="004C071D" w:rsidRPr="002A2996">
              <w:rPr>
                <w:rFonts w:ascii="Tahoma" w:hAnsi="Tahoma" w:cs="Tahoma"/>
                <w:sz w:val="20"/>
              </w:rPr>
              <w:t>рок поставки –</w:t>
            </w:r>
            <w:r w:rsidR="005978D1">
              <w:rPr>
                <w:rFonts w:ascii="Tahoma" w:hAnsi="Tahoma" w:cs="Tahoma"/>
                <w:sz w:val="20"/>
              </w:rPr>
              <w:t xml:space="preserve"> согласно Приложению №1 к приглашению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4C071D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AA5A49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AA5A49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Del="002A137D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Требования к сертификации</w:t>
            </w:r>
            <w:r w:rsidR="002A2996" w:rsidRPr="002A2996">
              <w:rPr>
                <w:rFonts w:ascii="Tahoma" w:hAnsi="Tahoma" w:cs="Tahoma"/>
                <w:sz w:val="20"/>
                <w:szCs w:val="24"/>
              </w:rPr>
              <w:t xml:space="preserve"> Продукции, лицензиям, допускам, технической документации: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Согласны, либо указать альтернативное предложение.</w:t>
            </w:r>
          </w:p>
        </w:tc>
      </w:tr>
      <w:tr w:rsidR="00D30EFD" w:rsidRPr="002A2996" w:rsidTr="00AA5A49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D30EFD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FD14C5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Предоставление согласия на заключение типовой формы договора либо предоставление протокола разногласий. Протокол разногласий направляется только на первом этапе процедуры.</w:t>
            </w:r>
          </w:p>
        </w:tc>
      </w:tr>
      <w:tr w:rsidR="00D30EFD" w:rsidRPr="002A2996" w:rsidTr="00AA5A49">
        <w:trPr>
          <w:trHeight w:val="217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1643A7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Готовность работать по ЭДО</w:t>
            </w:r>
            <w:r w:rsidR="00AA5DD9" w:rsidRPr="002A2996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2A2996" w:rsidRDefault="001643A7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Указать: либо согласны, либо предоставить протокол разногласий в формате WORD</w:t>
            </w:r>
            <w:r w:rsidR="00FD14C5" w:rsidRPr="002A2996">
              <w:rPr>
                <w:rFonts w:ascii="Tahoma" w:hAnsi="Tahoma" w:cs="Tahoma"/>
                <w:sz w:val="20"/>
                <w:szCs w:val="24"/>
              </w:rPr>
              <w:t xml:space="preserve"> на первом этапе процедуры.</w:t>
            </w:r>
          </w:p>
        </w:tc>
      </w:tr>
      <w:tr w:rsidR="00AA5DD9" w:rsidRPr="002A2996" w:rsidTr="00AA5A49">
        <w:trPr>
          <w:trHeight w:val="217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D9" w:rsidRPr="002A2996" w:rsidRDefault="00AA5DD9" w:rsidP="002A2996">
            <w:pPr>
              <w:pStyle w:val="a7"/>
              <w:numPr>
                <w:ilvl w:val="0"/>
                <w:numId w:val="5"/>
              </w:numPr>
              <w:ind w:left="0" w:firstLine="0"/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Минимальный объем к поставке.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D9" w:rsidRPr="002A2996" w:rsidRDefault="00AA5DD9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2A2996">
              <w:rPr>
                <w:rFonts w:ascii="Tahoma" w:hAnsi="Tahoma" w:cs="Tahoma"/>
                <w:sz w:val="20"/>
                <w:szCs w:val="24"/>
              </w:rPr>
              <w:t>Указать минимальную сумму к поставке.</w:t>
            </w:r>
          </w:p>
        </w:tc>
      </w:tr>
    </w:tbl>
    <w:p w:rsidR="00D30EFD" w:rsidRPr="002A2996" w:rsidRDefault="00D30EFD" w:rsidP="00D30EFD">
      <w:pPr>
        <w:rPr>
          <w:rFonts w:ascii="Tahoma" w:hAnsi="Tahoma" w:cs="Tahoma"/>
          <w:b/>
          <w:sz w:val="20"/>
          <w:szCs w:val="24"/>
        </w:rPr>
      </w:pPr>
    </w:p>
    <w:p w:rsidR="00D30EFD" w:rsidRPr="002A2996" w:rsidRDefault="00D30EFD" w:rsidP="00D30EFD">
      <w:pPr>
        <w:ind w:firstLine="709"/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Настоящим ______________ (указать наименование поставщика) подтверждает, что он</w:t>
      </w:r>
      <w:r w:rsidRPr="002A2996">
        <w:rPr>
          <w:rFonts w:ascii="Tahoma" w:hAnsi="Tahoma" w:cs="Tahoma"/>
          <w:sz w:val="20"/>
          <w:vertAlign w:val="superscript"/>
        </w:rPr>
        <w:t xml:space="preserve"> </w:t>
      </w:r>
      <w:r w:rsidRPr="002A2996">
        <w:rPr>
          <w:rFonts w:ascii="Tahoma" w:hAnsi="Tahoma" w:cs="Tahoma"/>
          <w:sz w:val="20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</w:t>
      </w:r>
      <w:r w:rsidRPr="002A2996">
        <w:rPr>
          <w:rFonts w:ascii="Tahoma" w:hAnsi="Tahoma" w:cs="Tahoma"/>
          <w:sz w:val="20"/>
        </w:rPr>
        <w:lastRenderedPageBreak/>
        <w:t>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Pr="002A2996" w:rsidRDefault="005C77E2" w:rsidP="000949CA">
      <w:pPr>
        <w:rPr>
          <w:rFonts w:ascii="Tahoma" w:hAnsi="Tahoma" w:cs="Tahoma"/>
          <w:sz w:val="20"/>
        </w:rPr>
      </w:pPr>
    </w:p>
    <w:p w:rsidR="005C77E2" w:rsidRPr="002A2996" w:rsidRDefault="005C77E2" w:rsidP="00883BB8">
      <w:pPr>
        <w:ind w:firstLine="709"/>
        <w:rPr>
          <w:rFonts w:ascii="Tahoma" w:hAnsi="Tahoma" w:cs="Tahoma"/>
          <w:sz w:val="20"/>
        </w:rPr>
      </w:pPr>
    </w:p>
    <w:p w:rsidR="005C77E2" w:rsidRPr="002A2996" w:rsidRDefault="005C77E2" w:rsidP="00883BB8">
      <w:pPr>
        <w:ind w:firstLine="709"/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______________ (</w:t>
      </w:r>
      <w:r w:rsidRPr="002A2996">
        <w:rPr>
          <w:rFonts w:ascii="Tahoma" w:hAnsi="Tahoma" w:cs="Tahoma"/>
          <w:i/>
          <w:sz w:val="20"/>
        </w:rPr>
        <w:t>указать наименование поставщика</w:t>
      </w:r>
      <w:r w:rsidRPr="002A2996">
        <w:rPr>
          <w:rFonts w:ascii="Tahoma" w:hAnsi="Tahoma" w:cs="Tahoma"/>
          <w:sz w:val="20"/>
        </w:rPr>
        <w:t>) также п</w:t>
      </w:r>
      <w:r w:rsidR="00883BB8" w:rsidRPr="002A2996">
        <w:rPr>
          <w:rFonts w:ascii="Tahoma" w:hAnsi="Tahoma" w:cs="Tahoma"/>
          <w:sz w:val="20"/>
        </w:rPr>
        <w:t>одтверждае</w:t>
      </w:r>
      <w:r w:rsidRPr="002A2996">
        <w:rPr>
          <w:rFonts w:ascii="Tahoma" w:hAnsi="Tahoma" w:cs="Tahoma"/>
          <w:sz w:val="20"/>
        </w:rPr>
        <w:t>т</w:t>
      </w:r>
      <w:r w:rsidR="00883BB8" w:rsidRPr="002A2996">
        <w:rPr>
          <w:rFonts w:ascii="Tahoma" w:hAnsi="Tahoma" w:cs="Tahoma"/>
          <w:sz w:val="20"/>
        </w:rPr>
        <w:t>, что</w:t>
      </w:r>
      <w:r w:rsidRPr="002A2996">
        <w:rPr>
          <w:rFonts w:ascii="Tahoma" w:hAnsi="Tahoma" w:cs="Tahoma"/>
          <w:sz w:val="20"/>
        </w:rPr>
        <w:t>:</w:t>
      </w:r>
    </w:p>
    <w:p w:rsidR="007554A7" w:rsidRPr="002A2996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Fonts w:ascii="Tahoma" w:hAnsi="Tahoma" w:cs="Tahoma"/>
          <w:sz w:val="20"/>
        </w:rPr>
        <w:t>ознакомлен</w:t>
      </w:r>
      <w:r w:rsidR="000E1295" w:rsidRPr="002A2996">
        <w:rPr>
          <w:rFonts w:ascii="Tahoma" w:hAnsi="Tahoma" w:cs="Tahoma"/>
          <w:sz w:val="20"/>
        </w:rPr>
        <w:t xml:space="preserve"> </w:t>
      </w:r>
      <w:r w:rsidRPr="002A2996">
        <w:rPr>
          <w:rFonts w:ascii="Tahoma" w:hAnsi="Tahoma" w:cs="Tahoma"/>
          <w:sz w:val="20"/>
        </w:rPr>
        <w:t>с</w:t>
      </w:r>
      <w:r w:rsidR="007554A7" w:rsidRPr="002A2996">
        <w:rPr>
          <w:rFonts w:ascii="Tahoma" w:hAnsi="Tahoma" w:cs="Tahoma"/>
          <w:sz w:val="20"/>
        </w:rPr>
        <w:t xml:space="preserve"> нижеуказанными</w:t>
      </w:r>
      <w:r w:rsidRPr="002A2996">
        <w:rPr>
          <w:rFonts w:ascii="Tahoma" w:hAnsi="Tahoma" w:cs="Tahoma"/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2A2996">
        <w:rPr>
          <w:rFonts w:ascii="Tahoma" w:hAnsi="Tahoma" w:cs="Tahoma"/>
          <w:sz w:val="20"/>
        </w:rPr>
        <w:t xml:space="preserve"> (далее – Реестр)</w:t>
      </w:r>
      <w:r w:rsidRPr="002A2996">
        <w:rPr>
          <w:rFonts w:ascii="Tahoma" w:hAnsi="Tahoma" w:cs="Tahoma"/>
          <w:sz w:val="20"/>
        </w:rPr>
        <w:t xml:space="preserve">, размещенными в информационно-телекоммуникационной сети «Интернет» по адресу: </w:t>
      </w:r>
      <w:hyperlink r:id="rId7" w:history="1">
        <w:r w:rsidRPr="002A2996">
          <w:rPr>
            <w:rStyle w:val="a6"/>
            <w:rFonts w:ascii="Tahoma" w:hAnsi="Tahoma" w:cs="Tahoma"/>
            <w:sz w:val="20"/>
          </w:rPr>
          <w:t>https://www.nornickel.ru/suppliers/register-dishonest-counterparties/</w:t>
        </w:r>
      </w:hyperlink>
      <w:r w:rsidR="00030B0C" w:rsidRPr="002A2996">
        <w:rPr>
          <w:rStyle w:val="a6"/>
          <w:rFonts w:ascii="Tahoma" w:hAnsi="Tahoma" w:cs="Tahoma"/>
          <w:sz w:val="20"/>
        </w:rPr>
        <w:t>:</w:t>
      </w:r>
    </w:p>
    <w:p w:rsidR="00030B0C" w:rsidRPr="002A2996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2A2996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2A2996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2A2996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2A2996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2A2996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2A2996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2A2996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0"/>
        </w:rPr>
      </w:pPr>
      <w:r w:rsidRPr="002A2996">
        <w:rPr>
          <w:rStyle w:val="a6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2A2996" w:rsidRDefault="00641CF2" w:rsidP="00FD14C5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уведомлен</w:t>
      </w:r>
      <w:r w:rsidR="005C77E2" w:rsidRPr="002A2996">
        <w:rPr>
          <w:rFonts w:ascii="Tahoma" w:hAnsi="Tahoma" w:cs="Tahoma"/>
          <w:sz w:val="20"/>
        </w:rPr>
        <w:t xml:space="preserve"> о том, </w:t>
      </w:r>
      <w:r w:rsidR="00153161" w:rsidRPr="002A2996">
        <w:rPr>
          <w:rFonts w:ascii="Tahoma" w:hAnsi="Tahoma" w:cs="Tahoma"/>
          <w:sz w:val="20"/>
        </w:rPr>
        <w:t>что в</w:t>
      </w:r>
      <w:r w:rsidR="00BF4463" w:rsidRPr="002A2996">
        <w:rPr>
          <w:rFonts w:ascii="Tahoma" w:hAnsi="Tahoma" w:cs="Tahoma"/>
          <w:sz w:val="20"/>
        </w:rPr>
        <w:t>следствие</w:t>
      </w:r>
      <w:r w:rsidRPr="002A2996">
        <w:rPr>
          <w:rFonts w:ascii="Tahoma" w:hAnsi="Tahoma" w:cs="Tahoma"/>
          <w:sz w:val="20"/>
        </w:rPr>
        <w:t xml:space="preserve"> возникновения </w:t>
      </w:r>
      <w:r w:rsidR="00030B0C" w:rsidRPr="002A2996">
        <w:rPr>
          <w:rFonts w:ascii="Tahoma" w:hAnsi="Tahoma" w:cs="Tahoma"/>
          <w:sz w:val="20"/>
        </w:rPr>
        <w:t xml:space="preserve">вышеуказанных </w:t>
      </w:r>
      <w:r w:rsidRPr="002A2996">
        <w:rPr>
          <w:rFonts w:ascii="Tahoma" w:hAnsi="Tahoma" w:cs="Tahoma"/>
          <w:sz w:val="20"/>
        </w:rPr>
        <w:t>оснований</w:t>
      </w:r>
      <w:r w:rsidR="00D70502" w:rsidRPr="002A2996">
        <w:rPr>
          <w:rFonts w:ascii="Tahoma" w:hAnsi="Tahoma" w:cs="Tahoma"/>
          <w:sz w:val="20"/>
        </w:rPr>
        <w:t>, в т.ч. при отказе от заключения договора на условиях, согласованных</w:t>
      </w:r>
      <w:r w:rsidR="005C77E2" w:rsidRPr="002A2996">
        <w:rPr>
          <w:rFonts w:ascii="Tahoma" w:hAnsi="Tahoma" w:cs="Tahoma"/>
          <w:sz w:val="20"/>
        </w:rPr>
        <w:t xml:space="preserve"> ______________ (</w:t>
      </w:r>
      <w:r w:rsidR="005C77E2" w:rsidRPr="002A2996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2A2996">
        <w:rPr>
          <w:rFonts w:ascii="Tahoma" w:hAnsi="Tahoma" w:cs="Tahoma"/>
          <w:sz w:val="20"/>
        </w:rPr>
        <w:t>)</w:t>
      </w:r>
      <w:r w:rsidR="00D70502" w:rsidRPr="002A2996">
        <w:rPr>
          <w:rFonts w:ascii="Tahoma" w:hAnsi="Tahoma" w:cs="Tahoma"/>
          <w:sz w:val="20"/>
        </w:rPr>
        <w:t xml:space="preserve"> в процессе проведения закупочной процедуры, </w:t>
      </w:r>
      <w:r w:rsidR="005C77E2" w:rsidRPr="002A2996">
        <w:rPr>
          <w:rFonts w:ascii="Tahoma" w:hAnsi="Tahoma" w:cs="Tahoma"/>
          <w:sz w:val="20"/>
        </w:rPr>
        <w:t>____</w:t>
      </w:r>
      <w:r w:rsidR="00153161" w:rsidRPr="002A2996">
        <w:rPr>
          <w:rFonts w:ascii="Tahoma" w:hAnsi="Tahoma" w:cs="Tahoma"/>
          <w:sz w:val="20"/>
        </w:rPr>
        <w:t>_______ (</w:t>
      </w:r>
      <w:r w:rsidR="00153161" w:rsidRPr="002A2996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2A2996">
        <w:rPr>
          <w:rFonts w:ascii="Tahoma" w:hAnsi="Tahoma" w:cs="Tahoma"/>
          <w:sz w:val="20"/>
        </w:rPr>
        <w:t xml:space="preserve">) </w:t>
      </w:r>
      <w:r w:rsidR="007674C8" w:rsidRPr="002A2996">
        <w:rPr>
          <w:rFonts w:ascii="Tahoma" w:hAnsi="Tahoma" w:cs="Tahoma"/>
          <w:sz w:val="20"/>
        </w:rPr>
        <w:t xml:space="preserve">будет внесен/-но </w:t>
      </w:r>
      <w:r w:rsidR="00FF2197" w:rsidRPr="002A2996">
        <w:rPr>
          <w:rFonts w:ascii="Tahoma" w:hAnsi="Tahoma" w:cs="Tahoma"/>
          <w:sz w:val="20"/>
        </w:rPr>
        <w:t xml:space="preserve"> </w:t>
      </w:r>
      <w:r w:rsidR="00153161" w:rsidRPr="002A2996">
        <w:rPr>
          <w:rFonts w:ascii="Tahoma" w:hAnsi="Tahoma" w:cs="Tahoma"/>
          <w:sz w:val="20"/>
        </w:rPr>
        <w:t>в</w:t>
      </w:r>
      <w:r w:rsidR="007F56AE" w:rsidRPr="002A2996">
        <w:rPr>
          <w:rFonts w:ascii="Tahoma" w:hAnsi="Tahoma" w:cs="Tahoma"/>
          <w:sz w:val="20"/>
        </w:rPr>
        <w:t xml:space="preserve"> Реестр</w:t>
      </w:r>
      <w:r w:rsidR="005C77E2" w:rsidRPr="002A2996">
        <w:rPr>
          <w:rFonts w:ascii="Tahoma" w:hAnsi="Tahoma" w:cs="Tahoma"/>
          <w:sz w:val="20"/>
        </w:rPr>
        <w:t xml:space="preserve">. </w:t>
      </w:r>
    </w:p>
    <w:p w:rsidR="00883BB8" w:rsidRPr="002A2996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D30EFD" w:rsidRPr="002A2996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  <w:r w:rsidRPr="002A2996">
        <w:rPr>
          <w:rFonts w:ascii="Tahoma" w:hAnsi="Tahoma" w:cs="Tahoma"/>
          <w:b/>
          <w:sz w:val="20"/>
        </w:rPr>
        <w:t xml:space="preserve">Приложения: </w:t>
      </w:r>
    </w:p>
    <w:p w:rsidR="00D30EFD" w:rsidRPr="002A2996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 w:val="20"/>
        </w:rPr>
      </w:pPr>
      <w:r w:rsidRPr="002A2996">
        <w:rPr>
          <w:rFonts w:ascii="Tahoma" w:hAnsi="Tahoma" w:cs="Tahoma"/>
          <w:sz w:val="20"/>
        </w:rPr>
        <w:t>…</w:t>
      </w:r>
    </w:p>
    <w:p w:rsidR="00D30EFD" w:rsidRPr="002A2996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D30EFD" w:rsidRPr="002A2996" w:rsidRDefault="00D30EFD" w:rsidP="00D30EFD">
      <w:pPr>
        <w:rPr>
          <w:rFonts w:ascii="Tahoma" w:hAnsi="Tahoma" w:cs="Tahoma"/>
          <w:sz w:val="20"/>
          <w:szCs w:val="24"/>
        </w:rPr>
      </w:pPr>
      <w:r w:rsidRPr="002A2996">
        <w:rPr>
          <w:rFonts w:ascii="Tahoma" w:hAnsi="Tahoma" w:cs="Tahoma"/>
          <w:sz w:val="20"/>
          <w:szCs w:val="24"/>
        </w:rPr>
        <w:t>Коммерческое / Технико-коммерческое предложение,</w:t>
      </w:r>
      <w:r w:rsidRPr="002A2996">
        <w:rPr>
          <w:rFonts w:ascii="Tahoma" w:hAnsi="Tahoma" w:cs="Tahoma"/>
          <w:color w:val="FF0000"/>
          <w:sz w:val="20"/>
          <w:szCs w:val="24"/>
        </w:rPr>
        <w:t xml:space="preserve"> </w:t>
      </w:r>
      <w:r w:rsidRPr="002A2996">
        <w:rPr>
          <w:rFonts w:ascii="Tahoma" w:hAnsi="Tahoma" w:cs="Tahoma"/>
          <w:sz w:val="20"/>
          <w:szCs w:val="24"/>
        </w:rPr>
        <w:t>документы, подтверждающие правоспособность</w:t>
      </w:r>
      <w:r w:rsidRPr="002A2996">
        <w:rPr>
          <w:rFonts w:ascii="Tahoma" w:hAnsi="Tahoma" w:cs="Tahoma"/>
          <w:sz w:val="20"/>
        </w:rPr>
        <w:t xml:space="preserve">, благонадежность, платежеспособность и финансовую устойчивость, а также </w:t>
      </w:r>
      <w:r w:rsidRPr="002A2996">
        <w:rPr>
          <w:rFonts w:ascii="Tahoma" w:hAnsi="Tahoma" w:cs="Tahoma"/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2A2996" w:rsidRDefault="00D30EFD" w:rsidP="00D30EFD">
      <w:pPr>
        <w:tabs>
          <w:tab w:val="left" w:pos="10206"/>
        </w:tabs>
        <w:ind w:firstLine="567"/>
        <w:rPr>
          <w:rFonts w:ascii="Tahoma" w:hAnsi="Tahoma" w:cs="Tahoma"/>
          <w:sz w:val="20"/>
          <w:szCs w:val="24"/>
        </w:rPr>
      </w:pPr>
    </w:p>
    <w:p w:rsidR="00D30EFD" w:rsidRPr="002A2996" w:rsidRDefault="00D30EFD" w:rsidP="00D30EFD">
      <w:pPr>
        <w:jc w:val="left"/>
        <w:rPr>
          <w:rFonts w:ascii="Tahoma" w:hAnsi="Tahoma" w:cs="Tahoma"/>
          <w:bCs/>
          <w:sz w:val="20"/>
          <w:szCs w:val="24"/>
        </w:rPr>
      </w:pPr>
      <w:r w:rsidRPr="002A2996">
        <w:rPr>
          <w:rFonts w:ascii="Tahoma" w:hAnsi="Tahoma" w:cs="Tahoma"/>
          <w:b/>
          <w:sz w:val="20"/>
        </w:rPr>
        <w:t xml:space="preserve">Наименование должности (Поставщик)                                         </w:t>
      </w:r>
      <w:r w:rsidRPr="002A2996">
        <w:rPr>
          <w:rFonts w:ascii="Tahoma" w:hAnsi="Tahoma" w:cs="Tahoma"/>
          <w:sz w:val="20"/>
        </w:rPr>
        <w:t>подпись</w:t>
      </w:r>
      <w:r w:rsidRPr="002A2996">
        <w:rPr>
          <w:rFonts w:ascii="Tahoma" w:hAnsi="Tahoma" w:cs="Tahoma"/>
          <w:bCs/>
          <w:i/>
          <w:sz w:val="20"/>
          <w:szCs w:val="24"/>
        </w:rPr>
        <w:t xml:space="preserve">   </w:t>
      </w:r>
      <w:r w:rsidRPr="002A2996">
        <w:rPr>
          <w:rFonts w:ascii="Tahoma" w:hAnsi="Tahoma" w:cs="Tahoma"/>
          <w:bCs/>
          <w:sz w:val="20"/>
          <w:szCs w:val="24"/>
        </w:rPr>
        <w:t xml:space="preserve">                </w:t>
      </w:r>
      <w:r w:rsidRPr="002A2996">
        <w:rPr>
          <w:rFonts w:ascii="Tahoma" w:hAnsi="Tahoma" w:cs="Tahoma"/>
          <w:b/>
          <w:sz w:val="20"/>
        </w:rPr>
        <w:t>И.О. Фа</w:t>
      </w:r>
      <w:bookmarkStart w:id="0" w:name="_GoBack"/>
      <w:bookmarkEnd w:id="0"/>
      <w:r w:rsidRPr="002A2996">
        <w:rPr>
          <w:rFonts w:ascii="Tahoma" w:hAnsi="Tahoma" w:cs="Tahoma"/>
          <w:b/>
          <w:sz w:val="20"/>
        </w:rPr>
        <w:t>милия</w:t>
      </w:r>
    </w:p>
    <w:p w:rsidR="00D30EFD" w:rsidRPr="002A2996" w:rsidDel="00EC6D88" w:rsidRDefault="00D30EFD" w:rsidP="00D30EFD">
      <w:pPr>
        <w:rPr>
          <w:rFonts w:ascii="Tahoma" w:hAnsi="Tahoma" w:cs="Tahoma"/>
          <w:sz w:val="20"/>
          <w:szCs w:val="24"/>
        </w:rPr>
      </w:pPr>
    </w:p>
    <w:p w:rsidR="00D30EFD" w:rsidRPr="002A2996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D30EFD" w:rsidRPr="002A2996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D30EFD" w:rsidRPr="002A2996" w:rsidRDefault="00D30EFD" w:rsidP="00D30EFD">
      <w:pPr>
        <w:jc w:val="left"/>
        <w:rPr>
          <w:rFonts w:ascii="Tahoma" w:hAnsi="Tahoma" w:cs="Tahoma"/>
          <w:b/>
          <w:bCs/>
          <w:szCs w:val="24"/>
        </w:rPr>
      </w:pPr>
    </w:p>
    <w:p w:rsidR="00E67CEF" w:rsidRPr="000949CA" w:rsidRDefault="00E67CEF" w:rsidP="00D30EFD">
      <w:pPr>
        <w:rPr>
          <w:rFonts w:ascii="Tahoma" w:hAnsi="Tahoma" w:cs="Tahoma"/>
        </w:rPr>
      </w:pPr>
    </w:p>
    <w:sectPr w:rsidR="00E67CEF" w:rsidRPr="0009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36" w:rsidRDefault="00FB0E36" w:rsidP="00D30EFD">
      <w:r>
        <w:separator/>
      </w:r>
    </w:p>
  </w:endnote>
  <w:endnote w:type="continuationSeparator" w:id="0">
    <w:p w:rsidR="00FB0E36" w:rsidRDefault="00FB0E36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36" w:rsidRDefault="00FB0E36" w:rsidP="00D30EFD">
      <w:r>
        <w:separator/>
      </w:r>
    </w:p>
  </w:footnote>
  <w:footnote w:type="continuationSeparator" w:id="0">
    <w:p w:rsidR="00FB0E36" w:rsidRDefault="00FB0E36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A63B08"/>
    <w:multiLevelType w:val="hybridMultilevel"/>
    <w:tmpl w:val="B32E6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4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00461"/>
    <w:rsid w:val="00030B0C"/>
    <w:rsid w:val="00043583"/>
    <w:rsid w:val="000949CA"/>
    <w:rsid w:val="00096A21"/>
    <w:rsid w:val="000A7D3D"/>
    <w:rsid w:val="000C2265"/>
    <w:rsid w:val="000E115B"/>
    <w:rsid w:val="000E1295"/>
    <w:rsid w:val="000F5760"/>
    <w:rsid w:val="00105690"/>
    <w:rsid w:val="00141C2B"/>
    <w:rsid w:val="00153161"/>
    <w:rsid w:val="001643A7"/>
    <w:rsid w:val="001B3BA9"/>
    <w:rsid w:val="00212F62"/>
    <w:rsid w:val="002506FF"/>
    <w:rsid w:val="0029449F"/>
    <w:rsid w:val="002A2996"/>
    <w:rsid w:val="0038629E"/>
    <w:rsid w:val="00415B22"/>
    <w:rsid w:val="00441CFD"/>
    <w:rsid w:val="0049175B"/>
    <w:rsid w:val="004A19B9"/>
    <w:rsid w:val="004B0FB9"/>
    <w:rsid w:val="004C071D"/>
    <w:rsid w:val="005978D1"/>
    <w:rsid w:val="005C77E2"/>
    <w:rsid w:val="005F0FB7"/>
    <w:rsid w:val="006034FB"/>
    <w:rsid w:val="00641CF2"/>
    <w:rsid w:val="0064643B"/>
    <w:rsid w:val="006B024E"/>
    <w:rsid w:val="006B5907"/>
    <w:rsid w:val="006C1450"/>
    <w:rsid w:val="006F02FE"/>
    <w:rsid w:val="007554A7"/>
    <w:rsid w:val="007674C8"/>
    <w:rsid w:val="007B6D86"/>
    <w:rsid w:val="007F56AE"/>
    <w:rsid w:val="00807122"/>
    <w:rsid w:val="00883BB8"/>
    <w:rsid w:val="008C364C"/>
    <w:rsid w:val="009006D9"/>
    <w:rsid w:val="00936F03"/>
    <w:rsid w:val="00962CF2"/>
    <w:rsid w:val="009676AD"/>
    <w:rsid w:val="00975BBB"/>
    <w:rsid w:val="00A01DE7"/>
    <w:rsid w:val="00A17D4C"/>
    <w:rsid w:val="00A65FC3"/>
    <w:rsid w:val="00AA5A49"/>
    <w:rsid w:val="00AA5DD9"/>
    <w:rsid w:val="00AC568F"/>
    <w:rsid w:val="00B31BA9"/>
    <w:rsid w:val="00B36101"/>
    <w:rsid w:val="00BA0D00"/>
    <w:rsid w:val="00BF4463"/>
    <w:rsid w:val="00BF597A"/>
    <w:rsid w:val="00C537EF"/>
    <w:rsid w:val="00C870AB"/>
    <w:rsid w:val="00CA444A"/>
    <w:rsid w:val="00CD61DA"/>
    <w:rsid w:val="00D30EFD"/>
    <w:rsid w:val="00D31C1F"/>
    <w:rsid w:val="00D50862"/>
    <w:rsid w:val="00D70502"/>
    <w:rsid w:val="00DC61EE"/>
    <w:rsid w:val="00DD7E95"/>
    <w:rsid w:val="00E03B34"/>
    <w:rsid w:val="00E14B67"/>
    <w:rsid w:val="00E67CEF"/>
    <w:rsid w:val="00F0422C"/>
    <w:rsid w:val="00FB0E36"/>
    <w:rsid w:val="00FD14C5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4834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2A29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C4DC93301542EAA3781F833A385B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D848E7-C099-4429-AA7D-90B81E3918B0}"/>
      </w:docPartPr>
      <w:docPartBody>
        <w:p w:rsidR="00822663" w:rsidRDefault="006761E4" w:rsidP="006761E4">
          <w:pPr>
            <w:pStyle w:val="D8C4DC93301542EAA3781F833A385BF6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AE3D535A858B477D87AFE6E185A5CA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77F911-78A3-4102-8C61-0A345A80D57D}"/>
      </w:docPartPr>
      <w:docPartBody>
        <w:p w:rsidR="00000000" w:rsidRDefault="00822663" w:rsidP="00822663">
          <w:pPr>
            <w:pStyle w:val="AE3D535A858B477D87AFE6E185A5CA2E"/>
          </w:pPr>
          <w:r>
            <w:rPr>
              <w:rStyle w:val="a3"/>
              <w:rFonts w:eastAsiaTheme="minorHAnsi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C8"/>
    <w:rsid w:val="000248C8"/>
    <w:rsid w:val="001D7D2F"/>
    <w:rsid w:val="006761E4"/>
    <w:rsid w:val="007E476D"/>
    <w:rsid w:val="00822663"/>
    <w:rsid w:val="00915868"/>
    <w:rsid w:val="00A410D7"/>
    <w:rsid w:val="00C2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663"/>
  </w:style>
  <w:style w:type="paragraph" w:customStyle="1" w:styleId="9349466321FE4A9FB1C4368936C6A6B3">
    <w:name w:val="9349466321FE4A9FB1C4368936C6A6B3"/>
    <w:rsid w:val="000248C8"/>
  </w:style>
  <w:style w:type="paragraph" w:customStyle="1" w:styleId="7793162948C84EF2B1AF7692888D3B2D">
    <w:name w:val="7793162948C84EF2B1AF7692888D3B2D"/>
    <w:rsid w:val="00C2126D"/>
  </w:style>
  <w:style w:type="paragraph" w:customStyle="1" w:styleId="DE914EB0F94343BFBEC954113C6F03B6">
    <w:name w:val="DE914EB0F94343BFBEC954113C6F03B6"/>
    <w:rsid w:val="00C2126D"/>
  </w:style>
  <w:style w:type="paragraph" w:customStyle="1" w:styleId="43C06110FCE04897B1C91761F03B139C">
    <w:name w:val="43C06110FCE04897B1C91761F03B139C"/>
    <w:rsid w:val="00C2126D"/>
  </w:style>
  <w:style w:type="paragraph" w:customStyle="1" w:styleId="A614566BC6AA48C4B99D527498AF5729">
    <w:name w:val="A614566BC6AA48C4B99D527498AF5729"/>
    <w:rsid w:val="00C2126D"/>
  </w:style>
  <w:style w:type="paragraph" w:customStyle="1" w:styleId="6EF5EC8C843E4210B2A6A08F8E9981FD">
    <w:name w:val="6EF5EC8C843E4210B2A6A08F8E9981FD"/>
    <w:rsid w:val="00C2126D"/>
  </w:style>
  <w:style w:type="paragraph" w:customStyle="1" w:styleId="0750FDACF6C74B7CAC08A77B36FB4A3D">
    <w:name w:val="0750FDACF6C74B7CAC08A77B36FB4A3D"/>
    <w:rsid w:val="00C2126D"/>
  </w:style>
  <w:style w:type="paragraph" w:customStyle="1" w:styleId="EA8027BD03E346A59E50D79EE2DD03D0">
    <w:name w:val="EA8027BD03E346A59E50D79EE2DD03D0"/>
    <w:rsid w:val="001D7D2F"/>
  </w:style>
  <w:style w:type="paragraph" w:customStyle="1" w:styleId="45EDB9BB308048FA89E7CD41CE519813">
    <w:name w:val="45EDB9BB308048FA89E7CD41CE519813"/>
    <w:rsid w:val="006761E4"/>
  </w:style>
  <w:style w:type="paragraph" w:customStyle="1" w:styleId="0FE7BC8C1935405F96F1B3F5B774E05F">
    <w:name w:val="0FE7BC8C1935405F96F1B3F5B774E05F"/>
    <w:rsid w:val="006761E4"/>
  </w:style>
  <w:style w:type="paragraph" w:customStyle="1" w:styleId="9DECEBB99CD64890AEA85B4D43C8AC37">
    <w:name w:val="9DECEBB99CD64890AEA85B4D43C8AC37"/>
    <w:rsid w:val="006761E4"/>
  </w:style>
  <w:style w:type="paragraph" w:customStyle="1" w:styleId="D8C4DC93301542EAA3781F833A385BF6">
    <w:name w:val="D8C4DC93301542EAA3781F833A385BF6"/>
    <w:rsid w:val="006761E4"/>
  </w:style>
  <w:style w:type="paragraph" w:customStyle="1" w:styleId="AE3D535A858B477D87AFE6E185A5CA2E">
    <w:name w:val="AE3D535A858B477D87AFE6E185A5CA2E"/>
    <w:rsid w:val="008226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Можарова Елизавета Игоревна</cp:lastModifiedBy>
  <cp:revision>21</cp:revision>
  <cp:lastPrinted>2023-11-02T08:33:00Z</cp:lastPrinted>
  <dcterms:created xsi:type="dcterms:W3CDTF">2023-11-28T00:19:00Z</dcterms:created>
  <dcterms:modified xsi:type="dcterms:W3CDTF">2025-03-14T02:58:00Z</dcterms:modified>
</cp:coreProperties>
</file>