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C26AF" w14:textId="77777777" w:rsidR="004A385E" w:rsidRPr="00E4708F" w:rsidRDefault="004A385E" w:rsidP="004A385E">
      <w:pPr>
        <w:spacing w:after="0" w:line="240" w:lineRule="auto"/>
        <w:rPr>
          <w:rFonts w:ascii="Tahoma" w:hAnsi="Tahoma" w:cs="Tahoma"/>
          <w:sz w:val="18"/>
          <w:szCs w:val="18"/>
        </w:rPr>
      </w:pPr>
      <w:r w:rsidRPr="00E4708F">
        <w:rPr>
          <w:rFonts w:ascii="Tahoma" w:hAnsi="Tahoma" w:cs="Tahoma"/>
          <w:noProof/>
          <w:sz w:val="18"/>
          <w:szCs w:val="18"/>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14:paraId="1A14D6C7" w14:textId="77777777" w:rsidR="004A385E" w:rsidRPr="00E4708F" w:rsidRDefault="004A385E" w:rsidP="004A385E">
      <w:pPr>
        <w:spacing w:after="0" w:line="240" w:lineRule="auto"/>
        <w:rPr>
          <w:rFonts w:ascii="Tahoma" w:hAnsi="Tahoma" w:cs="Tahoma"/>
          <w:sz w:val="18"/>
          <w:szCs w:val="18"/>
        </w:rPr>
      </w:pPr>
    </w:p>
    <w:p w14:paraId="2C80438C" w14:textId="77777777" w:rsidR="004A385E" w:rsidRPr="00E4708F" w:rsidRDefault="004A385E" w:rsidP="004A385E">
      <w:pPr>
        <w:spacing w:after="0" w:line="240" w:lineRule="auto"/>
        <w:rPr>
          <w:rFonts w:ascii="Tahoma" w:hAnsi="Tahoma" w:cs="Tahoma"/>
          <w:sz w:val="18"/>
          <w:szCs w:val="18"/>
        </w:rPr>
      </w:pPr>
    </w:p>
    <w:p w14:paraId="4FAC0EA0" w14:textId="77777777" w:rsidR="004A385E" w:rsidRPr="00E4708F" w:rsidRDefault="004A385E" w:rsidP="004A385E">
      <w:pPr>
        <w:spacing w:after="0" w:line="240" w:lineRule="auto"/>
        <w:rPr>
          <w:rFonts w:ascii="Tahoma" w:hAnsi="Tahoma" w:cs="Tahoma"/>
          <w:sz w:val="18"/>
          <w:szCs w:val="18"/>
        </w:rPr>
      </w:pPr>
    </w:p>
    <w:p w14:paraId="16B9F5E1" w14:textId="77777777" w:rsidR="004A385E" w:rsidRPr="00E4708F" w:rsidRDefault="004A385E" w:rsidP="004A385E">
      <w:pPr>
        <w:spacing w:after="0" w:line="240" w:lineRule="auto"/>
        <w:rPr>
          <w:rFonts w:ascii="Tahoma" w:hAnsi="Tahoma" w:cs="Tahoma"/>
          <w:sz w:val="18"/>
          <w:szCs w:val="18"/>
        </w:rPr>
      </w:pPr>
    </w:p>
    <w:p w14:paraId="771A85D6" w14:textId="77777777" w:rsidR="004A385E" w:rsidRPr="00E4708F" w:rsidRDefault="004A385E" w:rsidP="00753352">
      <w:pPr>
        <w:spacing w:after="0" w:line="240" w:lineRule="auto"/>
        <w:rPr>
          <w:rFonts w:ascii="Tahoma" w:hAnsi="Tahoma" w:cs="Tahoma"/>
          <w:sz w:val="18"/>
          <w:szCs w:val="18"/>
        </w:rPr>
      </w:pPr>
    </w:p>
    <w:p w14:paraId="4F8D5F6C" w14:textId="77777777" w:rsidR="004A385E" w:rsidRPr="00E4708F" w:rsidRDefault="004A385E" w:rsidP="004A385E">
      <w:pPr>
        <w:spacing w:after="0" w:line="240" w:lineRule="auto"/>
        <w:rPr>
          <w:rFonts w:ascii="Tahoma" w:hAnsi="Tahoma" w:cs="Tahoma"/>
          <w:sz w:val="18"/>
          <w:szCs w:val="18"/>
        </w:rPr>
      </w:pPr>
    </w:p>
    <w:p w14:paraId="7D9295A9" w14:textId="77777777" w:rsidR="004A385E" w:rsidRPr="00E4708F" w:rsidRDefault="004A385E" w:rsidP="004A385E">
      <w:pPr>
        <w:spacing w:after="0" w:line="240" w:lineRule="auto"/>
        <w:rPr>
          <w:rFonts w:ascii="Tahoma" w:hAnsi="Tahoma" w:cs="Tahoma"/>
          <w:sz w:val="18"/>
          <w:szCs w:val="18"/>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rsidRPr="00E4708F" w14:paraId="23B080F3" w14:textId="77777777" w:rsidTr="00146463">
        <w:trPr>
          <w:gridAfter w:val="3"/>
          <w:wAfter w:w="6447" w:type="dxa"/>
        </w:trPr>
        <w:tc>
          <w:tcPr>
            <w:tcW w:w="5494" w:type="dxa"/>
          </w:tcPr>
          <w:p w14:paraId="7B847604" w14:textId="77777777" w:rsidR="004A385E" w:rsidRPr="00E4708F" w:rsidRDefault="004A385E" w:rsidP="00146463">
            <w:pPr>
              <w:rPr>
                <w:rFonts w:ascii="Tahoma" w:hAnsi="Tahoma" w:cs="Tahoma"/>
                <w:color w:val="767171" w:themeColor="background2" w:themeShade="80"/>
                <w:sz w:val="18"/>
                <w:szCs w:val="18"/>
              </w:rPr>
            </w:pPr>
          </w:p>
        </w:tc>
      </w:tr>
      <w:tr w:rsidR="004A385E" w:rsidRPr="00E4708F" w14:paraId="1C2FB218" w14:textId="77777777" w:rsidTr="00144077">
        <w:trPr>
          <w:gridAfter w:val="3"/>
          <w:wAfter w:w="6447" w:type="dxa"/>
          <w:trHeight w:val="466"/>
        </w:trPr>
        <w:tc>
          <w:tcPr>
            <w:tcW w:w="5494" w:type="dxa"/>
          </w:tcPr>
          <w:p w14:paraId="454FA9BE" w14:textId="77777777" w:rsidR="004A385E" w:rsidRPr="00E4708F" w:rsidRDefault="004A385E" w:rsidP="00146463">
            <w:pPr>
              <w:rPr>
                <w:rFonts w:ascii="Tahoma" w:hAnsi="Tahoma" w:cs="Tahoma"/>
                <w:color w:val="767171" w:themeColor="background2" w:themeShade="80"/>
                <w:sz w:val="18"/>
                <w:szCs w:val="18"/>
                <w:lang w:val="en-US"/>
              </w:rPr>
            </w:pPr>
          </w:p>
        </w:tc>
      </w:tr>
      <w:tr w:rsidR="004A385E" w:rsidRPr="00E4708F" w14:paraId="7A028DB5" w14:textId="77777777" w:rsidTr="00146463">
        <w:trPr>
          <w:gridAfter w:val="1"/>
          <w:wAfter w:w="2870" w:type="dxa"/>
        </w:trPr>
        <w:tc>
          <w:tcPr>
            <w:tcW w:w="5494" w:type="dxa"/>
            <w:hideMark/>
          </w:tcPr>
          <w:p w14:paraId="05BF38D1" w14:textId="0C99ACCA" w:rsidR="004A385E" w:rsidRPr="00E4708F" w:rsidRDefault="00B17E04" w:rsidP="00553DCA">
            <w:pPr>
              <w:rPr>
                <w:rFonts w:ascii="Tahoma" w:hAnsi="Tahoma" w:cs="Tahoma"/>
                <w:sz w:val="18"/>
                <w:szCs w:val="18"/>
              </w:rPr>
            </w:pPr>
            <w:r>
              <w:rPr>
                <w:rFonts w:ascii="Tahoma" w:hAnsi="Tahoma" w:cs="Tahoma"/>
                <w:sz w:val="18"/>
                <w:szCs w:val="18"/>
              </w:rPr>
              <w:t>___</w:t>
            </w:r>
            <w:r w:rsidR="000704F5">
              <w:rPr>
                <w:rFonts w:ascii="Tahoma" w:hAnsi="Tahoma" w:cs="Tahoma"/>
                <w:sz w:val="18"/>
                <w:szCs w:val="18"/>
              </w:rPr>
              <w:t>.___</w:t>
            </w:r>
            <w:r w:rsidR="00083CCD">
              <w:rPr>
                <w:rFonts w:ascii="Tahoma" w:hAnsi="Tahoma" w:cs="Tahoma"/>
                <w:sz w:val="18"/>
                <w:szCs w:val="18"/>
              </w:rPr>
              <w:t>.202</w:t>
            </w:r>
            <w:r w:rsidR="00553DCA">
              <w:rPr>
                <w:rFonts w:ascii="Tahoma" w:hAnsi="Tahoma" w:cs="Tahoma"/>
                <w:sz w:val="18"/>
                <w:szCs w:val="18"/>
              </w:rPr>
              <w:t>5</w:t>
            </w:r>
            <w:r w:rsidR="00083CCD">
              <w:rPr>
                <w:rFonts w:ascii="Tahoma" w:hAnsi="Tahoma" w:cs="Tahoma"/>
                <w:sz w:val="18"/>
                <w:szCs w:val="18"/>
              </w:rPr>
              <w:t xml:space="preserve"> г.</w:t>
            </w:r>
            <w:r w:rsidR="00636665" w:rsidRPr="00E4708F">
              <w:rPr>
                <w:rFonts w:ascii="Tahoma" w:hAnsi="Tahoma" w:cs="Tahoma"/>
                <w:sz w:val="18"/>
                <w:szCs w:val="18"/>
              </w:rPr>
              <w:t xml:space="preserve"> № </w:t>
            </w:r>
            <w:r>
              <w:rPr>
                <w:rFonts w:ascii="Tahoma" w:hAnsi="Tahoma" w:cs="Tahoma"/>
                <w:sz w:val="18"/>
                <w:szCs w:val="18"/>
              </w:rPr>
              <w:t>_______</w:t>
            </w:r>
            <w:r w:rsidR="00BF6CE3">
              <w:rPr>
                <w:rFonts w:ascii="Tahoma" w:hAnsi="Tahoma" w:cs="Tahoma"/>
                <w:sz w:val="18"/>
                <w:szCs w:val="18"/>
              </w:rPr>
              <w:t>/1</w:t>
            </w:r>
          </w:p>
        </w:tc>
        <w:tc>
          <w:tcPr>
            <w:tcW w:w="3577" w:type="dxa"/>
            <w:gridSpan w:val="2"/>
          </w:tcPr>
          <w:p w14:paraId="13F35B4E" w14:textId="77777777" w:rsidR="004A385E" w:rsidRPr="00E4708F" w:rsidRDefault="004A385E" w:rsidP="00146463">
            <w:pPr>
              <w:tabs>
                <w:tab w:val="left" w:pos="3525"/>
              </w:tabs>
              <w:rPr>
                <w:rFonts w:ascii="Tahoma" w:hAnsi="Tahoma" w:cs="Tahoma"/>
                <w:sz w:val="18"/>
                <w:szCs w:val="18"/>
              </w:rPr>
            </w:pPr>
          </w:p>
        </w:tc>
      </w:tr>
      <w:tr w:rsidR="004A385E" w:rsidRPr="00E4708F" w14:paraId="4E72C102" w14:textId="77777777" w:rsidTr="00146463">
        <w:trPr>
          <w:gridAfter w:val="2"/>
          <w:wAfter w:w="3578" w:type="dxa"/>
        </w:trPr>
        <w:tc>
          <w:tcPr>
            <w:tcW w:w="8363" w:type="dxa"/>
            <w:gridSpan w:val="2"/>
          </w:tcPr>
          <w:p w14:paraId="4F0358CE" w14:textId="77777777" w:rsidR="004A385E" w:rsidRPr="00E4708F" w:rsidRDefault="004A385E" w:rsidP="00146463">
            <w:pPr>
              <w:rPr>
                <w:rFonts w:ascii="Tahoma" w:hAnsi="Tahoma" w:cs="Tahoma"/>
                <w:color w:val="5E5F61"/>
                <w:sz w:val="18"/>
                <w:szCs w:val="18"/>
              </w:rPr>
            </w:pPr>
          </w:p>
        </w:tc>
      </w:tr>
      <w:tr w:rsidR="004A385E" w:rsidRPr="00E4708F" w14:paraId="02052330" w14:textId="77777777" w:rsidTr="00146463">
        <w:tc>
          <w:tcPr>
            <w:tcW w:w="8363" w:type="dxa"/>
            <w:gridSpan w:val="2"/>
          </w:tcPr>
          <w:p w14:paraId="23635254" w14:textId="77777777" w:rsidR="004A385E" w:rsidRPr="00E4708F" w:rsidRDefault="004A385E" w:rsidP="00146463">
            <w:pPr>
              <w:jc w:val="center"/>
              <w:rPr>
                <w:rFonts w:ascii="Tahoma" w:hAnsi="Tahoma" w:cs="Tahoma"/>
                <w:color w:val="5E5F61"/>
                <w:sz w:val="18"/>
                <w:szCs w:val="18"/>
              </w:rPr>
            </w:pPr>
          </w:p>
        </w:tc>
        <w:tc>
          <w:tcPr>
            <w:tcW w:w="3578" w:type="dxa"/>
            <w:gridSpan w:val="2"/>
          </w:tcPr>
          <w:p w14:paraId="345A29DF" w14:textId="77777777" w:rsidR="004A385E" w:rsidRPr="00E4708F" w:rsidRDefault="004A385E" w:rsidP="00146463">
            <w:pPr>
              <w:rPr>
                <w:rFonts w:ascii="Tahoma" w:hAnsi="Tahoma" w:cs="Tahoma"/>
                <w:sz w:val="18"/>
                <w:szCs w:val="18"/>
              </w:rPr>
            </w:pPr>
          </w:p>
        </w:tc>
      </w:tr>
      <w:tr w:rsidR="004A385E" w:rsidRPr="00E4708F" w14:paraId="60F38AC5" w14:textId="77777777" w:rsidTr="00146463">
        <w:trPr>
          <w:gridAfter w:val="1"/>
          <w:wAfter w:w="2870" w:type="dxa"/>
          <w:trHeight w:val="531"/>
        </w:trPr>
        <w:tc>
          <w:tcPr>
            <w:tcW w:w="9071" w:type="dxa"/>
            <w:gridSpan w:val="3"/>
            <w:hideMark/>
          </w:tcPr>
          <w:p w14:paraId="1A238D61" w14:textId="77777777" w:rsidR="004A385E" w:rsidRPr="00E4708F" w:rsidRDefault="004A385E" w:rsidP="00146463">
            <w:pPr>
              <w:jc w:val="center"/>
              <w:rPr>
                <w:rFonts w:ascii="Tahoma" w:hAnsi="Tahoma" w:cs="Tahoma"/>
                <w:sz w:val="18"/>
                <w:szCs w:val="18"/>
              </w:rPr>
            </w:pPr>
            <w:bookmarkStart w:id="0" w:name="_Toc458791447"/>
            <w:bookmarkStart w:id="1" w:name="_Toc450918090"/>
            <w:r w:rsidRPr="00E4708F">
              <w:rPr>
                <w:rFonts w:ascii="Tahoma" w:hAnsi="Tahoma" w:cs="Tahoma"/>
                <w:b/>
                <w:sz w:val="18"/>
                <w:szCs w:val="18"/>
              </w:rPr>
              <w:t>Приглашение к участию в Закупочной процедуре</w:t>
            </w:r>
            <w:bookmarkEnd w:id="0"/>
            <w:bookmarkEnd w:id="1"/>
          </w:p>
        </w:tc>
      </w:tr>
    </w:tbl>
    <w:p w14:paraId="7A1F91D0" w14:textId="77777777" w:rsidR="004A385E" w:rsidRPr="00E4708F" w:rsidRDefault="004A385E" w:rsidP="004A385E">
      <w:pPr>
        <w:spacing w:after="0" w:line="276" w:lineRule="auto"/>
        <w:ind w:firstLine="708"/>
        <w:jc w:val="both"/>
        <w:rPr>
          <w:rFonts w:ascii="Tahoma" w:hAnsi="Tahoma" w:cs="Tahoma"/>
          <w:sz w:val="18"/>
          <w:szCs w:val="18"/>
        </w:rPr>
      </w:pPr>
      <w:r w:rsidRPr="00E4708F">
        <w:rPr>
          <w:rFonts w:ascii="Tahoma" w:hAnsi="Tahoma" w:cs="Tahoma"/>
          <w:sz w:val="18"/>
          <w:szCs w:val="18"/>
        </w:rPr>
        <w:t>Мурманский транспортный филиал ПАО «ГМК «Норильский никель» приглашает Вас принять участие в следующей Закупочной процедуре:</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E4708F" w14:paraId="48B637B3"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8A0630D" w14:textId="0CD1080A" w:rsidR="006604D8" w:rsidRPr="00E4708F" w:rsidRDefault="006604D8" w:rsidP="006604D8">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 xml:space="preserve">1. </w:t>
            </w:r>
            <w:r w:rsidR="00D748BB" w:rsidRPr="00E4708F">
              <w:rPr>
                <w:rFonts w:ascii="Tahoma" w:eastAsia="Times New Roman" w:hAnsi="Tahoma" w:cs="Tahoma"/>
                <w:sz w:val="18"/>
                <w:szCs w:val="18"/>
                <w:lang w:eastAsia="ru-RU"/>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4230" w:type="dxa"/>
            <w:shd w:val="clear" w:color="auto" w:fill="auto"/>
          </w:tcPr>
          <w:p w14:paraId="693F0576" w14:textId="774AD6C4" w:rsidR="00D8028D" w:rsidRDefault="009A40B2" w:rsidP="003C1846">
            <w:pPr>
              <w:spacing w:after="0"/>
              <w:rPr>
                <w:rStyle w:val="af4"/>
                <w:rFonts w:ascii="Tahoma" w:hAnsi="Tahoma" w:cs="Tahoma"/>
                <w:b w:val="0"/>
              </w:rPr>
            </w:pPr>
            <w:r w:rsidRPr="00D8028D">
              <w:rPr>
                <w:rStyle w:val="af4"/>
                <w:rFonts w:ascii="Tahoma" w:hAnsi="Tahoma" w:cs="Tahoma"/>
                <w:b w:val="0"/>
              </w:rPr>
              <w:t>Масл</w:t>
            </w:r>
            <w:r>
              <w:rPr>
                <w:rStyle w:val="af4"/>
                <w:rFonts w:ascii="Tahoma" w:hAnsi="Tahoma" w:cs="Tahoma"/>
                <w:b w:val="0"/>
              </w:rPr>
              <w:t>о редукторное Mobilgear 600 XP 3</w:t>
            </w:r>
            <w:r w:rsidRPr="00D8028D">
              <w:rPr>
                <w:rStyle w:val="af4"/>
                <w:rFonts w:ascii="Tahoma" w:hAnsi="Tahoma" w:cs="Tahoma"/>
                <w:b w:val="0"/>
              </w:rPr>
              <w:t>20</w:t>
            </w:r>
            <w:r>
              <w:rPr>
                <w:rStyle w:val="af4"/>
                <w:rFonts w:ascii="Tahoma" w:hAnsi="Tahoma" w:cs="Tahoma"/>
                <w:b w:val="0"/>
              </w:rPr>
              <w:t xml:space="preserve">; </w:t>
            </w:r>
            <w:bookmarkStart w:id="2" w:name="_GoBack"/>
            <w:bookmarkEnd w:id="2"/>
            <w:r>
              <w:rPr>
                <w:rStyle w:val="af4"/>
                <w:rFonts w:ascii="Tahoma" w:hAnsi="Tahoma" w:cs="Tahoma"/>
                <w:b w:val="0"/>
              </w:rPr>
              <w:t>м</w:t>
            </w:r>
            <w:r w:rsidR="00D8028D" w:rsidRPr="00D8028D">
              <w:rPr>
                <w:rStyle w:val="af4"/>
                <w:rFonts w:ascii="Tahoma" w:hAnsi="Tahoma" w:cs="Tahoma"/>
                <w:b w:val="0"/>
              </w:rPr>
              <w:t>асло редукторное Mobilgear 600 XP 220</w:t>
            </w:r>
            <w:r>
              <w:rPr>
                <w:rStyle w:val="af4"/>
                <w:rFonts w:ascii="Tahoma" w:hAnsi="Tahoma" w:cs="Tahoma"/>
                <w:b w:val="0"/>
              </w:rPr>
              <w:t>.</w:t>
            </w:r>
          </w:p>
          <w:p w14:paraId="64F99FA0" w14:textId="77777777" w:rsidR="00D8028D" w:rsidRDefault="00D8028D" w:rsidP="003C1846">
            <w:pPr>
              <w:spacing w:after="0"/>
              <w:rPr>
                <w:rStyle w:val="af4"/>
                <w:rFonts w:ascii="Tahoma" w:hAnsi="Tahoma" w:cs="Tahoma"/>
                <w:b w:val="0"/>
              </w:rPr>
            </w:pPr>
          </w:p>
          <w:p w14:paraId="2C04A18C" w14:textId="71190E1B" w:rsidR="00360F4F" w:rsidRPr="00E4708F" w:rsidRDefault="003C1846" w:rsidP="003C1846">
            <w:pPr>
              <w:spacing w:after="0"/>
              <w:rPr>
                <w:rFonts w:ascii="Tahoma" w:hAnsi="Tahoma" w:cs="Tahoma"/>
                <w:sz w:val="18"/>
                <w:szCs w:val="18"/>
              </w:rPr>
            </w:pPr>
            <w:r w:rsidRPr="00E4708F">
              <w:rPr>
                <w:rStyle w:val="af4"/>
                <w:rFonts w:ascii="Tahoma" w:hAnsi="Tahoma" w:cs="Tahoma"/>
              </w:rPr>
              <w:t>Допускаются аналоги, не уступающие по техническим характеристикам.</w:t>
            </w:r>
          </w:p>
        </w:tc>
      </w:tr>
      <w:tr w:rsidR="00D860F1" w:rsidRPr="00E4708F" w14:paraId="6540B172" w14:textId="77777777" w:rsidTr="00753352">
        <w:tc>
          <w:tcPr>
            <w:tcW w:w="4566" w:type="dxa"/>
            <w:tcBorders>
              <w:top w:val="single" w:sz="4" w:space="0" w:color="auto"/>
              <w:left w:val="single" w:sz="4" w:space="0" w:color="auto"/>
              <w:bottom w:val="single" w:sz="4" w:space="0" w:color="auto"/>
              <w:right w:val="single" w:sz="4" w:space="0" w:color="auto"/>
            </w:tcBorders>
          </w:tcPr>
          <w:p w14:paraId="20D1A0B9" w14:textId="4F85E5A3"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2.</w:t>
            </w:r>
            <w:r w:rsidR="00D748BB" w:rsidRPr="00E4708F">
              <w:rPr>
                <w:rFonts w:ascii="Tahoma" w:eastAsia="Times New Roman" w:hAnsi="Tahoma" w:cs="Tahoma"/>
                <w:sz w:val="18"/>
                <w:szCs w:val="18"/>
                <w:lang w:eastAsia="ru-RU"/>
              </w:rPr>
              <w:t xml:space="preserve"> Перечень и значения отдельных характеристик, которыми должна обладать продукция.</w:t>
            </w:r>
          </w:p>
        </w:tc>
        <w:tc>
          <w:tcPr>
            <w:tcW w:w="4230" w:type="dxa"/>
            <w:shd w:val="clear" w:color="auto" w:fill="auto"/>
          </w:tcPr>
          <w:p w14:paraId="250FABDB" w14:textId="44A9AE1B" w:rsidR="00D860F1" w:rsidRPr="00E4708F" w:rsidRDefault="003C1846" w:rsidP="00D41BE6">
            <w:pPr>
              <w:spacing w:after="0"/>
              <w:rPr>
                <w:rStyle w:val="af4"/>
                <w:rFonts w:ascii="Tahoma" w:hAnsi="Tahoma" w:cs="Tahoma"/>
                <w:b w:val="0"/>
              </w:rPr>
            </w:pPr>
            <w:r w:rsidRPr="00E16521">
              <w:rPr>
                <w:rFonts w:ascii="Tahoma" w:eastAsia="Times New Roman" w:hAnsi="Tahoma" w:cs="Tahoma"/>
                <w:sz w:val="18"/>
                <w:szCs w:val="18"/>
                <w:lang w:eastAsia="ru-RU"/>
              </w:rPr>
              <w:t>Не требуется</w:t>
            </w:r>
          </w:p>
        </w:tc>
      </w:tr>
      <w:tr w:rsidR="00D860F1" w:rsidRPr="00E4708F" w14:paraId="73A8F5B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11839E94" w14:textId="5BEFC3DE"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 xml:space="preserve">3. </w:t>
            </w:r>
            <w:r w:rsidR="00D748BB" w:rsidRPr="00E4708F">
              <w:rPr>
                <w:rFonts w:ascii="Tahoma" w:eastAsia="Times New Roman" w:hAnsi="Tahoma" w:cs="Tahoma"/>
                <w:sz w:val="18"/>
                <w:szCs w:val="18"/>
                <w:lang w:eastAsia="ru-RU"/>
              </w:rPr>
              <w:t>Инструмент проведения Закупки (редукцион, запрос цен/предложений).</w:t>
            </w:r>
          </w:p>
        </w:tc>
        <w:tc>
          <w:tcPr>
            <w:tcW w:w="4230" w:type="dxa"/>
            <w:tcBorders>
              <w:top w:val="single" w:sz="4" w:space="0" w:color="auto"/>
              <w:left w:val="single" w:sz="4" w:space="0" w:color="auto"/>
              <w:bottom w:val="single" w:sz="4" w:space="0" w:color="auto"/>
              <w:right w:val="single" w:sz="4" w:space="0" w:color="auto"/>
            </w:tcBorders>
          </w:tcPr>
          <w:p w14:paraId="0167515C" w14:textId="5606192A"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Запрос цен</w:t>
            </w:r>
          </w:p>
        </w:tc>
      </w:tr>
      <w:tr w:rsidR="00D860F1" w:rsidRPr="00E4708F" w14:paraId="2A9BA93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3E819CC" w14:textId="48020D92"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4.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4230" w:type="dxa"/>
            <w:tcBorders>
              <w:top w:val="single" w:sz="4" w:space="0" w:color="auto"/>
              <w:left w:val="single" w:sz="4" w:space="0" w:color="auto"/>
              <w:bottom w:val="single" w:sz="4" w:space="0" w:color="auto"/>
              <w:right w:val="single" w:sz="4" w:space="0" w:color="auto"/>
            </w:tcBorders>
          </w:tcPr>
          <w:p w14:paraId="6A3266B9" w14:textId="748D581D" w:rsidR="00D860F1" w:rsidRPr="00E4708F" w:rsidRDefault="00D860F1" w:rsidP="00D860F1">
            <w:pPr>
              <w:spacing w:after="0" w:line="240" w:lineRule="auto"/>
              <w:ind w:right="-1"/>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Актуальный срок подачи предложений см. в системе </w:t>
            </w:r>
            <w:r w:rsidRPr="00E4708F">
              <w:rPr>
                <w:rFonts w:ascii="Tahoma" w:eastAsia="Times New Roman" w:hAnsi="Tahoma" w:cs="Tahoma"/>
                <w:sz w:val="18"/>
                <w:szCs w:val="18"/>
                <w:lang w:val="en-US" w:eastAsia="ru-RU"/>
              </w:rPr>
              <w:t>SAP</w:t>
            </w:r>
            <w:r w:rsidRPr="00E4708F">
              <w:rPr>
                <w:rFonts w:ascii="Tahoma" w:eastAsia="Times New Roman" w:hAnsi="Tahoma" w:cs="Tahoma"/>
                <w:sz w:val="18"/>
                <w:szCs w:val="18"/>
                <w:lang w:eastAsia="ru-RU"/>
              </w:rPr>
              <w:t xml:space="preserve"> </w:t>
            </w:r>
            <w:r w:rsidRPr="00E4708F">
              <w:rPr>
                <w:rFonts w:ascii="Tahoma" w:eastAsia="Times New Roman" w:hAnsi="Tahoma" w:cs="Tahoma"/>
                <w:sz w:val="18"/>
                <w:szCs w:val="18"/>
                <w:lang w:val="en-US" w:eastAsia="ru-RU"/>
              </w:rPr>
              <w:t>SRM</w:t>
            </w:r>
            <w:r w:rsidRPr="00E4708F">
              <w:rPr>
                <w:rFonts w:ascii="Tahoma" w:eastAsia="Times New Roman" w:hAnsi="Tahoma" w:cs="Tahoma"/>
                <w:sz w:val="18"/>
                <w:szCs w:val="18"/>
                <w:lang w:eastAsia="ru-RU"/>
              </w:rPr>
              <w:t xml:space="preserve">. </w:t>
            </w:r>
            <w:r w:rsidRPr="00E4708F">
              <w:rPr>
                <w:rFonts w:ascii="Tahoma" w:eastAsia="Times New Roman" w:hAnsi="Tahoma" w:cs="Tahoma"/>
                <w:b/>
                <w:color w:val="000000"/>
                <w:sz w:val="18"/>
                <w:szCs w:val="18"/>
                <w:lang w:eastAsia="ru-RU"/>
              </w:rPr>
              <w:t>Заявку на участие в закупочной процедуре необходимо направить через систему</w:t>
            </w:r>
            <w:r w:rsidRPr="00E4708F">
              <w:rPr>
                <w:rFonts w:ascii="Tahoma" w:eastAsia="Times New Roman" w:hAnsi="Tahoma" w:cs="Tahoma"/>
                <w:b/>
                <w:sz w:val="18"/>
                <w:szCs w:val="18"/>
                <w:lang w:eastAsia="ru-RU"/>
              </w:rPr>
              <w:t xml:space="preserve"> </w:t>
            </w:r>
            <w:r w:rsidRPr="00E4708F">
              <w:rPr>
                <w:rFonts w:ascii="Tahoma" w:eastAsia="Times New Roman" w:hAnsi="Tahoma" w:cs="Tahoma"/>
                <w:b/>
                <w:sz w:val="18"/>
                <w:szCs w:val="18"/>
                <w:lang w:val="en-US" w:eastAsia="ru-RU"/>
              </w:rPr>
              <w:t>SAP</w:t>
            </w:r>
            <w:r w:rsidRPr="00E4708F">
              <w:rPr>
                <w:rFonts w:ascii="Tahoma" w:eastAsia="Times New Roman" w:hAnsi="Tahoma" w:cs="Tahoma"/>
                <w:b/>
                <w:sz w:val="18"/>
                <w:szCs w:val="18"/>
                <w:lang w:eastAsia="ru-RU"/>
              </w:rPr>
              <w:t xml:space="preserve"> </w:t>
            </w:r>
            <w:r w:rsidRPr="00E4708F">
              <w:rPr>
                <w:rFonts w:ascii="Tahoma" w:eastAsia="Times New Roman" w:hAnsi="Tahoma" w:cs="Tahoma"/>
                <w:b/>
                <w:sz w:val="18"/>
                <w:szCs w:val="18"/>
                <w:lang w:val="en-US" w:eastAsia="ru-RU"/>
              </w:rPr>
              <w:t>SRM</w:t>
            </w:r>
            <w:r w:rsidRPr="00E4708F">
              <w:rPr>
                <w:rFonts w:ascii="Tahoma" w:eastAsia="Times New Roman" w:hAnsi="Tahoma" w:cs="Tahoma"/>
                <w:b/>
                <w:sz w:val="18"/>
                <w:szCs w:val="18"/>
                <w:lang w:eastAsia="ru-RU"/>
              </w:rPr>
              <w:t>.</w:t>
            </w:r>
          </w:p>
        </w:tc>
      </w:tr>
      <w:tr w:rsidR="00D860F1" w:rsidRPr="00E4708F" w14:paraId="756AE6EF" w14:textId="77777777" w:rsidTr="00753352">
        <w:trPr>
          <w:trHeight w:val="1011"/>
        </w:trPr>
        <w:tc>
          <w:tcPr>
            <w:tcW w:w="4566" w:type="dxa"/>
            <w:tcBorders>
              <w:top w:val="single" w:sz="4" w:space="0" w:color="auto"/>
              <w:left w:val="single" w:sz="4" w:space="0" w:color="auto"/>
              <w:bottom w:val="single" w:sz="4" w:space="0" w:color="auto"/>
              <w:right w:val="single" w:sz="4" w:space="0" w:color="auto"/>
            </w:tcBorders>
            <w:hideMark/>
          </w:tcPr>
          <w:p w14:paraId="30B76CF0" w14:textId="5DD13997" w:rsidR="00D860F1" w:rsidRPr="00E4708F" w:rsidRDefault="00D860F1" w:rsidP="00D860F1">
            <w:pPr>
              <w:spacing w:after="0" w:line="240" w:lineRule="auto"/>
              <w:jc w:val="both"/>
              <w:rPr>
                <w:rFonts w:ascii="Tahoma" w:eastAsia="Times New Roman" w:hAnsi="Tahoma" w:cs="Tahoma"/>
                <w:sz w:val="18"/>
                <w:szCs w:val="18"/>
                <w:highlight w:val="yellow"/>
                <w:lang w:eastAsia="ru-RU"/>
              </w:rPr>
            </w:pPr>
            <w:r w:rsidRPr="00E4708F">
              <w:rPr>
                <w:rFonts w:ascii="Tahoma" w:eastAsia="Times New Roman" w:hAnsi="Tahoma" w:cs="Tahoma"/>
                <w:sz w:val="18"/>
                <w:szCs w:val="18"/>
                <w:lang w:eastAsia="ru-RU"/>
              </w:rPr>
              <w:t>5. Базис поставки.</w:t>
            </w:r>
          </w:p>
        </w:tc>
        <w:tc>
          <w:tcPr>
            <w:tcW w:w="4230" w:type="dxa"/>
            <w:tcBorders>
              <w:top w:val="single" w:sz="4" w:space="0" w:color="auto"/>
              <w:left w:val="single" w:sz="4" w:space="0" w:color="auto"/>
              <w:bottom w:val="single" w:sz="4" w:space="0" w:color="auto"/>
              <w:right w:val="single" w:sz="4" w:space="0" w:color="auto"/>
            </w:tcBorders>
          </w:tcPr>
          <w:p w14:paraId="0C35EAAB" w14:textId="126E0B16" w:rsidR="00D860F1" w:rsidRPr="00E4708F" w:rsidRDefault="004C591B" w:rsidP="00D860F1">
            <w:pPr>
              <w:spacing w:after="0"/>
              <w:rPr>
                <w:rFonts w:ascii="Tahoma" w:hAnsi="Tahoma" w:cs="Tahoma"/>
                <w:sz w:val="18"/>
                <w:szCs w:val="18"/>
              </w:rPr>
            </w:pPr>
            <w:r w:rsidRPr="00E4708F">
              <w:rPr>
                <w:rFonts w:ascii="Tahoma" w:hAnsi="Tahoma" w:cs="Tahoma"/>
                <w:sz w:val="18"/>
                <w:szCs w:val="18"/>
              </w:rPr>
              <w:t>5</w:t>
            </w:r>
            <w:r w:rsidR="00D860F1" w:rsidRPr="00E4708F">
              <w:rPr>
                <w:rFonts w:ascii="Tahoma" w:hAnsi="Tahoma" w:cs="Tahoma"/>
                <w:sz w:val="18"/>
                <w:szCs w:val="18"/>
              </w:rPr>
              <w:t>.1 До склада Грузополучателя в г. Мурманске; Место доставки: г. Мурманск, ул. Траловая д. 105, склад МТС  (</w:t>
            </w:r>
            <w:r w:rsidR="00D860F1" w:rsidRPr="00E4708F">
              <w:rPr>
                <w:rFonts w:ascii="Tahoma" w:hAnsi="Tahoma" w:cs="Tahoma"/>
                <w:sz w:val="18"/>
                <w:szCs w:val="18"/>
                <w:lang w:val="en-US"/>
              </w:rPr>
              <w:t>DDP</w:t>
            </w:r>
            <w:r w:rsidR="00D860F1" w:rsidRPr="00E4708F">
              <w:rPr>
                <w:rFonts w:ascii="Tahoma" w:hAnsi="Tahoma" w:cs="Tahoma"/>
                <w:sz w:val="18"/>
                <w:szCs w:val="18"/>
              </w:rPr>
              <w:t xml:space="preserve"> Мурманск, </w:t>
            </w:r>
            <w:r w:rsidR="00D860F1" w:rsidRPr="00E4708F">
              <w:rPr>
                <w:rFonts w:ascii="Tahoma" w:hAnsi="Tahoma" w:cs="Tahoma"/>
                <w:sz w:val="18"/>
                <w:szCs w:val="18"/>
                <w:lang w:val="en-US"/>
              </w:rPr>
              <w:t>Incoterms</w:t>
            </w:r>
            <w:r w:rsidR="00D860F1" w:rsidRPr="00E4708F">
              <w:rPr>
                <w:rFonts w:ascii="Tahoma" w:hAnsi="Tahoma" w:cs="Tahoma"/>
                <w:sz w:val="18"/>
                <w:szCs w:val="18"/>
              </w:rPr>
              <w:t xml:space="preserve"> 2010)</w:t>
            </w:r>
            <w:r w:rsidR="00705A2F">
              <w:rPr>
                <w:rFonts w:ascii="Tahoma" w:hAnsi="Tahoma" w:cs="Tahoma"/>
                <w:sz w:val="18"/>
                <w:szCs w:val="18"/>
              </w:rPr>
              <w:t>.</w:t>
            </w:r>
          </w:p>
          <w:p w14:paraId="07DAF162" w14:textId="54BCD304" w:rsidR="00D860F1" w:rsidRPr="00E4708F" w:rsidRDefault="004C591B" w:rsidP="00D860F1">
            <w:pPr>
              <w:spacing w:after="0"/>
              <w:rPr>
                <w:rFonts w:ascii="Tahoma" w:eastAsia="Times New Roman" w:hAnsi="Tahoma" w:cs="Tahoma"/>
                <w:sz w:val="18"/>
                <w:szCs w:val="18"/>
                <w:lang w:eastAsia="ru-RU"/>
              </w:rPr>
            </w:pPr>
            <w:r w:rsidRPr="00E4708F">
              <w:rPr>
                <w:rFonts w:ascii="Tahoma" w:hAnsi="Tahoma" w:cs="Tahoma"/>
                <w:sz w:val="18"/>
                <w:szCs w:val="18"/>
              </w:rPr>
              <w:t>5</w:t>
            </w:r>
            <w:r w:rsidR="00D860F1" w:rsidRPr="00E4708F">
              <w:rPr>
                <w:rFonts w:ascii="Tahoma" w:hAnsi="Tahoma" w:cs="Tahoma"/>
                <w:sz w:val="18"/>
                <w:szCs w:val="18"/>
              </w:rPr>
              <w:t xml:space="preserve">.2 </w:t>
            </w:r>
            <w:r w:rsidR="008436E8">
              <w:rPr>
                <w:rFonts w:ascii="Tahoma" w:hAnsi="Tahoma" w:cs="Tahoma"/>
                <w:sz w:val="18"/>
                <w:szCs w:val="18"/>
              </w:rPr>
              <w:t>Д</w:t>
            </w:r>
            <w:r w:rsidR="00D860F1" w:rsidRPr="00E4708F">
              <w:rPr>
                <w:rFonts w:ascii="Tahoma" w:hAnsi="Tahoma" w:cs="Tahoma"/>
                <w:sz w:val="18"/>
                <w:szCs w:val="18"/>
              </w:rPr>
              <w:t>оставка товара осуществляется силами и за счет средств Поставщика.</w:t>
            </w:r>
          </w:p>
        </w:tc>
      </w:tr>
      <w:tr w:rsidR="00D860F1" w:rsidRPr="00E4708F" w14:paraId="6AF15340"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12A50B8" w14:textId="4C650BAE"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 Форма, условия и сроки оплаты</w:t>
            </w:r>
            <w:r w:rsidR="00D748BB" w:rsidRPr="00E4708F">
              <w:rPr>
                <w:rFonts w:ascii="Tahoma" w:eastAsia="Times New Roman" w:hAnsi="Tahoma" w:cs="Tahoma"/>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20ACDD0B" w14:textId="658019C3"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 xml:space="preserve">.1. Безналичный расчет. </w:t>
            </w:r>
          </w:p>
          <w:p w14:paraId="0AEF26B4" w14:textId="2311308B"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.2.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гарантия (в случае ее оформления)).</w:t>
            </w:r>
          </w:p>
          <w:p w14:paraId="13AC825D" w14:textId="236BF791"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Авансовый платеж может быть произведен: </w:t>
            </w:r>
          </w:p>
          <w:p w14:paraId="0CF3573F" w14:textId="1702190F"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 на сумму не более 9 999 999 руб. в том числе НДС либо в иной валюте по курсу ЦБ РФ на дату оплаты. </w:t>
            </w:r>
          </w:p>
          <w:p w14:paraId="5C11DB63" w14:textId="671ADF3F"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Поставщиком может быть предоставлена независимая гарантия возврата авансового платежа. </w:t>
            </w:r>
          </w:p>
          <w:p w14:paraId="341A483F" w14:textId="3EBEAD94" w:rsidR="00D860F1" w:rsidRPr="00E4708F" w:rsidRDefault="00D860F1" w:rsidP="00D860F1">
            <w:pPr>
              <w:spacing w:after="0" w:line="240" w:lineRule="auto"/>
              <w:jc w:val="both"/>
              <w:rPr>
                <w:rFonts w:ascii="Tahoma" w:hAnsi="Tahoma" w:cs="Tahoma"/>
                <w:i/>
                <w:iCs/>
                <w:color w:val="FF0000"/>
                <w:sz w:val="18"/>
                <w:szCs w:val="18"/>
                <w:lang w:eastAsia="ru-RU"/>
              </w:rPr>
            </w:pPr>
            <w:r w:rsidRPr="00E4708F">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w:t>
            </w:r>
            <w:r w:rsidRPr="00E4708F">
              <w:rPr>
                <w:rFonts w:ascii="Tahoma" w:hAnsi="Tahoma" w:cs="Tahoma"/>
                <w:i/>
                <w:iCs/>
                <w:color w:val="FF0000"/>
                <w:sz w:val="18"/>
                <w:szCs w:val="18"/>
                <w:lang w:eastAsia="ru-RU"/>
              </w:rPr>
              <w:t xml:space="preserve"> </w:t>
            </w:r>
            <w:r w:rsidRPr="00E4708F">
              <w:rPr>
                <w:rFonts w:ascii="Tahoma" w:eastAsia="Times New Roman" w:hAnsi="Tahoma" w:cs="Tahoma"/>
                <w:i/>
                <w:sz w:val="18"/>
                <w:szCs w:val="18"/>
                <w:lang w:eastAsia="ru-RU"/>
              </w:rPr>
              <w:t>авансовую форму расчетов либо предоставившему независимую гарантию обеспечения возврата авансового платежа.</w:t>
            </w:r>
          </w:p>
          <w:p w14:paraId="643D5DFF" w14:textId="33B50159"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14:paraId="214BDA14" w14:textId="77777777"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при прочих равных условиях приоритет может быть отдан участнику закупочной процедуры, не использующему авансовую форму расчетов.</w:t>
            </w:r>
          </w:p>
          <w:p w14:paraId="133599A3" w14:textId="55C8E859" w:rsidR="00D860F1" w:rsidRPr="00E4708F" w:rsidRDefault="004C591B"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6</w:t>
            </w:r>
            <w:r w:rsidR="00D860F1" w:rsidRPr="00E4708F">
              <w:rPr>
                <w:rFonts w:ascii="Tahoma" w:eastAsia="Times New Roman" w:hAnsi="Tahoma" w:cs="Tahoma"/>
                <w:sz w:val="18"/>
                <w:szCs w:val="18"/>
                <w:lang w:eastAsia="ru-RU"/>
              </w:rPr>
              <w:t>.3 Оплата осуществляется в первую рабочую пятницу после истечения 60 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14:paraId="19146691" w14:textId="77777777" w:rsidR="00D860F1" w:rsidRPr="00E4708F" w:rsidRDefault="00D860F1" w:rsidP="00D860F1">
            <w:pPr>
              <w:spacing w:after="0" w:line="240" w:lineRule="auto"/>
              <w:jc w:val="both"/>
              <w:rPr>
                <w:rFonts w:ascii="Tahoma" w:eastAsia="Times New Roman" w:hAnsi="Tahoma" w:cs="Tahoma"/>
                <w:sz w:val="18"/>
                <w:szCs w:val="18"/>
                <w:lang w:eastAsia="ru-RU"/>
              </w:rPr>
            </w:pPr>
          </w:p>
          <w:p w14:paraId="0AC0A148" w14:textId="77777777"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14:paraId="1AF7EB0D" w14:textId="69C42620" w:rsidR="00D860F1" w:rsidRPr="00E4708F" w:rsidRDefault="00D860F1" w:rsidP="00D860F1">
            <w:pPr>
              <w:spacing w:after="0" w:line="240" w:lineRule="auto"/>
              <w:jc w:val="both"/>
              <w:rPr>
                <w:rFonts w:ascii="Tahoma" w:eastAsia="Times New Roman" w:hAnsi="Tahoma" w:cs="Tahoma"/>
                <w:i/>
                <w:sz w:val="18"/>
                <w:szCs w:val="18"/>
                <w:lang w:eastAsia="ru-RU"/>
              </w:rPr>
            </w:pPr>
            <w:r w:rsidRPr="00E4708F">
              <w:rPr>
                <w:rFonts w:ascii="Tahoma" w:eastAsia="Times New Roman" w:hAnsi="Tahoma" w:cs="Tahoma"/>
                <w:i/>
                <w:sz w:val="18"/>
                <w:szCs w:val="18"/>
                <w:lang w:eastAsia="ru-RU"/>
              </w:rPr>
              <w:t>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14:paraId="6F6759EA" w14:textId="3401056D" w:rsidR="00D860F1" w:rsidRPr="00E4708F" w:rsidRDefault="009A40B2" w:rsidP="00D860F1">
            <w:pPr>
              <w:spacing w:after="0" w:line="240" w:lineRule="auto"/>
              <w:jc w:val="both"/>
              <w:rPr>
                <w:rFonts w:ascii="Tahoma" w:hAnsi="Tahoma" w:cs="Tahoma"/>
                <w:color w:val="000000" w:themeColor="text1"/>
                <w:sz w:val="18"/>
                <w:szCs w:val="18"/>
              </w:rPr>
            </w:pPr>
            <w:hyperlink r:id="rId8" w:history="1">
              <w:r w:rsidR="00D860F1" w:rsidRPr="00E4708F">
                <w:rPr>
                  <w:rFonts w:ascii="Tahoma" w:eastAsia="Times New Roman" w:hAnsi="Tahoma" w:cs="Tahoma"/>
                  <w:i/>
                  <w:sz w:val="18"/>
                  <w:szCs w:val="18"/>
                  <w:lang w:eastAsia="ru-RU"/>
                </w:rPr>
                <w:t>https://www.nornickel.ru/suppliers/contractual-documentation/</w:t>
              </w:r>
            </w:hyperlink>
            <w:r w:rsidR="00D860F1" w:rsidRPr="00E4708F">
              <w:rPr>
                <w:rFonts w:ascii="Tahoma" w:eastAsia="Times New Roman" w:hAnsi="Tahoma" w:cs="Tahoma"/>
                <w:i/>
                <w:sz w:val="18"/>
                <w:szCs w:val="18"/>
                <w:lang w:eastAsia="ru-RU"/>
              </w:rPr>
              <w:t xml:space="preserve"> (Приложение 2 о гарантиях)</w:t>
            </w:r>
          </w:p>
        </w:tc>
      </w:tr>
      <w:tr w:rsidR="00D860F1" w:rsidRPr="00E4708F" w14:paraId="6564DB0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713B829" w14:textId="4904AFBF" w:rsidR="00D860F1" w:rsidRPr="00E4708F" w:rsidRDefault="00D860F1" w:rsidP="008F7DDB">
            <w:pPr>
              <w:spacing w:after="0" w:line="240" w:lineRule="auto"/>
              <w:jc w:val="both"/>
              <w:rPr>
                <w:rFonts w:ascii="Tahoma" w:eastAsia="Times New Roman" w:hAnsi="Tahoma" w:cs="Tahoma"/>
                <w:sz w:val="18"/>
                <w:szCs w:val="18"/>
                <w:lang w:eastAsia="ru-RU"/>
              </w:rPr>
            </w:pPr>
            <w:r w:rsidRPr="00E4708F">
              <w:rPr>
                <w:rFonts w:ascii="Tahoma" w:hAnsi="Tahoma" w:cs="Tahoma"/>
                <w:color w:val="000000" w:themeColor="text1"/>
                <w:sz w:val="18"/>
                <w:szCs w:val="18"/>
              </w:rPr>
              <w:lastRenderedPageBreak/>
              <w:t>7. </w:t>
            </w:r>
            <w:r w:rsidR="008F7DDB" w:rsidRPr="00E4708F">
              <w:rPr>
                <w:rFonts w:ascii="Tahoma" w:hAnsi="Tahoma" w:cs="Tahoma"/>
                <w:color w:val="000000" w:themeColor="text1"/>
                <w:sz w:val="18"/>
                <w:szCs w:val="18"/>
              </w:rPr>
              <w:t>График / Срок поставки / выполнения работ / оказания услуг.</w:t>
            </w:r>
          </w:p>
        </w:tc>
        <w:tc>
          <w:tcPr>
            <w:tcW w:w="4230" w:type="dxa"/>
            <w:tcBorders>
              <w:top w:val="single" w:sz="4" w:space="0" w:color="auto"/>
              <w:left w:val="single" w:sz="4" w:space="0" w:color="auto"/>
              <w:bottom w:val="single" w:sz="4" w:space="0" w:color="auto"/>
              <w:right w:val="single" w:sz="4" w:space="0" w:color="auto"/>
            </w:tcBorders>
          </w:tcPr>
          <w:p w14:paraId="5A8CC4C0" w14:textId="359E5070" w:rsidR="00D860F1" w:rsidRPr="00E4708F" w:rsidRDefault="00D8028D" w:rsidP="000704F5">
            <w:pPr>
              <w:spacing w:after="0" w:line="240" w:lineRule="auto"/>
              <w:jc w:val="both"/>
              <w:rPr>
                <w:rFonts w:ascii="Tahoma" w:eastAsia="Times New Roman" w:hAnsi="Tahoma" w:cs="Tahoma"/>
                <w:sz w:val="18"/>
                <w:szCs w:val="18"/>
                <w:lang w:eastAsia="ru-RU"/>
              </w:rPr>
            </w:pPr>
            <w:r>
              <w:rPr>
                <w:rFonts w:ascii="Tahoma" w:hAnsi="Tahoma" w:cs="Tahoma"/>
                <w:sz w:val="18"/>
                <w:szCs w:val="18"/>
              </w:rPr>
              <w:t xml:space="preserve">Сроки поставки указаны в конкурсе на площадке </w:t>
            </w:r>
            <w:r w:rsidRPr="0015542B">
              <w:rPr>
                <w:rFonts w:ascii="Tahoma" w:hAnsi="Tahoma" w:cs="Tahoma"/>
                <w:b/>
                <w:sz w:val="18"/>
                <w:szCs w:val="18"/>
                <w:lang w:val="en-US"/>
              </w:rPr>
              <w:t>SAP</w:t>
            </w:r>
            <w:r w:rsidRPr="0015542B">
              <w:rPr>
                <w:rFonts w:ascii="Tahoma" w:hAnsi="Tahoma" w:cs="Tahoma"/>
                <w:b/>
                <w:sz w:val="18"/>
                <w:szCs w:val="18"/>
              </w:rPr>
              <w:t xml:space="preserve"> </w:t>
            </w:r>
            <w:r w:rsidRPr="0015542B">
              <w:rPr>
                <w:rFonts w:ascii="Tahoma" w:hAnsi="Tahoma" w:cs="Tahoma"/>
                <w:b/>
                <w:sz w:val="18"/>
                <w:szCs w:val="18"/>
                <w:lang w:val="en-US"/>
              </w:rPr>
              <w:t>SRM</w:t>
            </w:r>
            <w:r>
              <w:rPr>
                <w:rFonts w:ascii="Tahoma" w:hAnsi="Tahoma" w:cs="Tahoma"/>
                <w:b/>
                <w:sz w:val="18"/>
                <w:szCs w:val="18"/>
              </w:rPr>
              <w:t>.</w:t>
            </w:r>
          </w:p>
        </w:tc>
      </w:tr>
      <w:tr w:rsidR="00D860F1" w:rsidRPr="00E4708F" w14:paraId="566B599F" w14:textId="77777777" w:rsidTr="00C81C30">
        <w:trPr>
          <w:trHeight w:val="1732"/>
        </w:trPr>
        <w:tc>
          <w:tcPr>
            <w:tcW w:w="4566" w:type="dxa"/>
            <w:tcBorders>
              <w:top w:val="single" w:sz="4" w:space="0" w:color="auto"/>
              <w:left w:val="single" w:sz="4" w:space="0" w:color="auto"/>
              <w:bottom w:val="single" w:sz="4" w:space="0" w:color="auto"/>
              <w:right w:val="single" w:sz="4" w:space="0" w:color="auto"/>
            </w:tcBorders>
            <w:hideMark/>
          </w:tcPr>
          <w:p w14:paraId="6932ACB9" w14:textId="7CDE2852" w:rsidR="00D860F1" w:rsidRPr="00E4708F" w:rsidRDefault="00D860F1" w:rsidP="00D860F1">
            <w:pPr>
              <w:spacing w:after="0" w:line="240" w:lineRule="auto"/>
              <w:jc w:val="both"/>
              <w:rPr>
                <w:rFonts w:ascii="Tahoma" w:hAnsi="Tahoma" w:cs="Tahoma"/>
                <w:color w:val="000000" w:themeColor="text1"/>
                <w:sz w:val="18"/>
                <w:szCs w:val="18"/>
              </w:rPr>
            </w:pPr>
            <w:r w:rsidRPr="00E4708F">
              <w:rPr>
                <w:rFonts w:ascii="Tahoma" w:hAnsi="Tahoma" w:cs="Tahoma"/>
                <w:color w:val="000000" w:themeColor="text1"/>
                <w:sz w:val="18"/>
                <w:szCs w:val="18"/>
              </w:rPr>
              <w:t>8. Особые условия приемки, требования к упаковке и транспортировке продукции.</w:t>
            </w:r>
          </w:p>
        </w:tc>
        <w:tc>
          <w:tcPr>
            <w:tcW w:w="4230" w:type="dxa"/>
            <w:tcBorders>
              <w:top w:val="single" w:sz="4" w:space="0" w:color="auto"/>
              <w:left w:val="single" w:sz="4" w:space="0" w:color="auto"/>
              <w:bottom w:val="single" w:sz="4" w:space="0" w:color="auto"/>
              <w:right w:val="single" w:sz="4" w:space="0" w:color="auto"/>
            </w:tcBorders>
          </w:tcPr>
          <w:p w14:paraId="4876B8B9"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Упаковка и условия транспортировки должны соответствовать требованиям:</w:t>
            </w:r>
          </w:p>
          <w:p w14:paraId="0D997A69"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ГОСТ 26653-90 «Подготовка генеральных грузов к транспортированию»;</w:t>
            </w:r>
          </w:p>
          <w:p w14:paraId="53F9C285" w14:textId="77777777"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ГОСТ 15846-2002 «Продукция, отправляемая в районы Крайнего Севера и приравненные к ним местности. Упаковка, маркировка, транспортирование и хранение»;</w:t>
            </w:r>
          </w:p>
          <w:p w14:paraId="58191C9B" w14:textId="2FA840E2" w:rsidR="00D860F1" w:rsidRPr="00E4708F" w:rsidRDefault="00D860F1" w:rsidP="00D860F1">
            <w:pPr>
              <w:jc w:val="both"/>
              <w:rPr>
                <w:rFonts w:ascii="Tahoma" w:hAnsi="Tahoma" w:cs="Tahoma"/>
                <w:color w:val="000000" w:themeColor="text1"/>
                <w:sz w:val="18"/>
                <w:szCs w:val="18"/>
              </w:rPr>
            </w:pPr>
            <w:r w:rsidRPr="00E4708F">
              <w:rPr>
                <w:rFonts w:ascii="Tahoma" w:eastAsia="Times New Roman" w:hAnsi="Tahoma" w:cs="Tahoma"/>
                <w:sz w:val="18"/>
                <w:szCs w:val="18"/>
                <w:lang w:eastAsia="ru-RU"/>
              </w:rPr>
              <w:t>- ГОСТ 14192-96 «Маркировка грузов».</w:t>
            </w:r>
          </w:p>
        </w:tc>
      </w:tr>
      <w:tr w:rsidR="00D860F1" w:rsidRPr="00E4708F" w14:paraId="590FB15B"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F5A1781" w14:textId="1B1F4429"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9. Требования к сертификации Продукции, лицензиям, допускам к определенному виду работ (если необходимы).</w:t>
            </w:r>
          </w:p>
        </w:tc>
        <w:tc>
          <w:tcPr>
            <w:tcW w:w="4230" w:type="dxa"/>
            <w:tcBorders>
              <w:top w:val="single" w:sz="4" w:space="0" w:color="auto"/>
              <w:left w:val="single" w:sz="4" w:space="0" w:color="auto"/>
              <w:bottom w:val="single" w:sz="4" w:space="0" w:color="auto"/>
              <w:right w:val="single" w:sz="4" w:space="0" w:color="auto"/>
            </w:tcBorders>
          </w:tcPr>
          <w:p w14:paraId="6E449B88" w14:textId="4EBF7B8C" w:rsidR="00D860F1" w:rsidRPr="00E4708F" w:rsidRDefault="001C0B49" w:rsidP="0073546E">
            <w:pPr>
              <w:spacing w:after="0" w:line="240" w:lineRule="auto"/>
              <w:jc w:val="both"/>
              <w:rPr>
                <w:rFonts w:ascii="Tahoma" w:eastAsia="Times New Roman" w:hAnsi="Tahoma" w:cs="Tahoma"/>
                <w:sz w:val="18"/>
                <w:szCs w:val="18"/>
                <w:lang w:eastAsia="ru-RU"/>
              </w:rPr>
            </w:pPr>
            <w:r w:rsidRPr="001C0B49">
              <w:rPr>
                <w:rFonts w:ascii="Tahoma" w:eastAsia="Times New Roman" w:hAnsi="Tahoma" w:cs="Tahoma"/>
                <w:sz w:val="18"/>
                <w:szCs w:val="18"/>
                <w:lang w:eastAsia="ru-RU"/>
              </w:rPr>
              <w:t>Паспорт и/или удостоверение, и/или сертификат качества на Товар.</w:t>
            </w:r>
          </w:p>
        </w:tc>
      </w:tr>
      <w:tr w:rsidR="00D860F1" w:rsidRPr="00E4708F" w14:paraId="454B1A9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A13E120" w14:textId="08E35628"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10.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4230" w:type="dxa"/>
            <w:tcBorders>
              <w:top w:val="single" w:sz="4" w:space="0" w:color="auto"/>
              <w:left w:val="single" w:sz="4" w:space="0" w:color="auto"/>
              <w:bottom w:val="single" w:sz="4" w:space="0" w:color="auto"/>
              <w:right w:val="single" w:sz="4" w:space="0" w:color="auto"/>
            </w:tcBorders>
          </w:tcPr>
          <w:p w14:paraId="77B06622" w14:textId="2FF071BC" w:rsidR="00D860F1" w:rsidRPr="00E4708F" w:rsidRDefault="00FD2B09" w:rsidP="00D860F1">
            <w:pPr>
              <w:spacing w:after="0" w:line="240" w:lineRule="auto"/>
              <w:jc w:val="both"/>
              <w:rPr>
                <w:rFonts w:ascii="Tahoma" w:eastAsia="Times New Roman" w:hAnsi="Tahoma" w:cs="Tahoma"/>
                <w:sz w:val="18"/>
                <w:szCs w:val="18"/>
                <w:lang w:eastAsia="ru-RU"/>
              </w:rPr>
            </w:pPr>
            <w:r>
              <w:rPr>
                <w:rFonts w:ascii="Tahoma" w:hAnsi="Tahoma" w:cs="Tahoma"/>
                <w:sz w:val="18"/>
                <w:szCs w:val="18"/>
              </w:rPr>
              <w:t>Смазочное масло должно соответствовать требованиям Технического регламента Таможенного союза ТР ТС 030/2012 «О требованиях к смазочным материалам, маслам и специальным жидкостям».</w:t>
            </w:r>
          </w:p>
        </w:tc>
      </w:tr>
      <w:tr w:rsidR="00D860F1" w:rsidRPr="00E4708F" w14:paraId="346235F9"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D46FC06" w14:textId="34C7114D"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11. Требования к размеру и способу/форме обеспечения исполнения обязательств Поставщика по заключению и/или исполнению договора.</w:t>
            </w:r>
          </w:p>
        </w:tc>
        <w:tc>
          <w:tcPr>
            <w:tcW w:w="4230" w:type="dxa"/>
            <w:tcBorders>
              <w:top w:val="single" w:sz="4" w:space="0" w:color="auto"/>
              <w:left w:val="single" w:sz="4" w:space="0" w:color="auto"/>
              <w:bottom w:val="single" w:sz="4" w:space="0" w:color="auto"/>
              <w:right w:val="single" w:sz="4" w:space="0" w:color="auto"/>
            </w:tcBorders>
          </w:tcPr>
          <w:p w14:paraId="573F59BB" w14:textId="08C36ECC"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D860F1" w:rsidRPr="00E4708F" w14:paraId="1149F6B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6BD5F89" w14:textId="6E37461B"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12.</w:t>
            </w:r>
            <w:r w:rsidR="005D414B" w:rsidRPr="00E4708F">
              <w:rPr>
                <w:rFonts w:ascii="Tahoma" w:eastAsia="Times New Roman" w:hAnsi="Tahoma" w:cs="Tahoma"/>
                <w:sz w:val="18"/>
                <w:szCs w:val="18"/>
                <w:lang w:eastAsia="ru-RU"/>
              </w:rPr>
              <w:t xml:space="preserve"> </w:t>
            </w:r>
            <w:r w:rsidRPr="00E4708F">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230" w:type="dxa"/>
            <w:tcBorders>
              <w:top w:val="single" w:sz="4" w:space="0" w:color="auto"/>
              <w:left w:val="single" w:sz="4" w:space="0" w:color="auto"/>
              <w:bottom w:val="single" w:sz="4" w:space="0" w:color="auto"/>
              <w:right w:val="single" w:sz="4" w:space="0" w:color="auto"/>
            </w:tcBorders>
          </w:tcPr>
          <w:p w14:paraId="1A06C897" w14:textId="32AB1666"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Не требуется</w:t>
            </w:r>
          </w:p>
        </w:tc>
      </w:tr>
      <w:tr w:rsidR="00D860F1" w:rsidRPr="00E4708F" w14:paraId="7875120D"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D8A8440" w14:textId="75D2C52E"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13.</w:t>
            </w:r>
            <w:r w:rsidR="005D414B" w:rsidRPr="00E4708F">
              <w:rPr>
                <w:rFonts w:ascii="Tahoma" w:eastAsia="Times New Roman" w:hAnsi="Tahoma" w:cs="Tahoma"/>
                <w:sz w:val="18"/>
                <w:szCs w:val="18"/>
                <w:lang w:eastAsia="ru-RU"/>
              </w:rPr>
              <w:t xml:space="preserve"> </w:t>
            </w:r>
            <w:r w:rsidR="001C295D" w:rsidRPr="00E4708F">
              <w:rPr>
                <w:rFonts w:ascii="Tahoma" w:eastAsia="Times New Roman" w:hAnsi="Tahoma" w:cs="Tahoma"/>
                <w:sz w:val="18"/>
                <w:szCs w:val="18"/>
                <w:lang w:eastAsia="ru-RU"/>
              </w:rPr>
              <w:t>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tc>
        <w:tc>
          <w:tcPr>
            <w:tcW w:w="4230" w:type="dxa"/>
            <w:tcBorders>
              <w:top w:val="single" w:sz="4" w:space="0" w:color="auto"/>
              <w:left w:val="single" w:sz="4" w:space="0" w:color="auto"/>
              <w:bottom w:val="single" w:sz="4" w:space="0" w:color="auto"/>
              <w:right w:val="single" w:sz="4" w:space="0" w:color="auto"/>
            </w:tcBorders>
          </w:tcPr>
          <w:p w14:paraId="429E57FD" w14:textId="77777777" w:rsidR="00B17E04" w:rsidRPr="000B052E" w:rsidRDefault="00B17E04" w:rsidP="00B17E04">
            <w:pPr>
              <w:spacing w:after="0"/>
              <w:rPr>
                <w:rFonts w:ascii="Tahoma" w:hAnsi="Tahoma" w:cs="Tahoma"/>
                <w:b/>
                <w:sz w:val="18"/>
                <w:szCs w:val="18"/>
              </w:rPr>
            </w:pPr>
            <w:r w:rsidRPr="000B052E">
              <w:rPr>
                <w:rFonts w:ascii="Tahoma" w:hAnsi="Tahoma" w:cs="Tahoma"/>
                <w:b/>
                <w:sz w:val="18"/>
                <w:szCs w:val="18"/>
              </w:rPr>
              <w:t>Для юридических лиц:</w:t>
            </w:r>
          </w:p>
          <w:p w14:paraId="4FA25FA6"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выписка из Единого государственного реестра юридических лиц, выданная не ранее чем за</w:t>
            </w:r>
            <w:r>
              <w:rPr>
                <w:rFonts w:ascii="Tahoma" w:hAnsi="Tahoma" w:cs="Tahoma"/>
                <w:sz w:val="18"/>
                <w:szCs w:val="18"/>
              </w:rPr>
              <w:t xml:space="preserve"> один месяц до дня предъявления</w:t>
            </w:r>
            <w:r w:rsidRPr="000B052E">
              <w:rPr>
                <w:rFonts w:ascii="Tahoma" w:hAnsi="Tahoma" w:cs="Tahoma"/>
                <w:sz w:val="18"/>
                <w:szCs w:val="18"/>
              </w:rPr>
              <w:t>;</w:t>
            </w:r>
          </w:p>
          <w:p w14:paraId="233C3BDF"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учредительные документы со всеми изменениями;</w:t>
            </w:r>
          </w:p>
          <w:p w14:paraId="58D1A850"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решение либо выписку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14:paraId="7E32D7C8"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согласие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14:paraId="7F8D01DF"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w:t>
            </w:r>
            <w:r>
              <w:rPr>
                <w:rFonts w:ascii="Tahoma" w:hAnsi="Tahoma" w:cs="Tahoma"/>
                <w:sz w:val="18"/>
                <w:szCs w:val="18"/>
              </w:rPr>
              <w:t xml:space="preserve">танции о приеме отчетности) </w:t>
            </w:r>
            <w:r w:rsidRPr="000B052E">
              <w:rPr>
                <w:rFonts w:ascii="Tahoma" w:hAnsi="Tahoma" w:cs="Tahoma"/>
                <w:sz w:val="18"/>
                <w:szCs w:val="18"/>
              </w:rPr>
              <w:t xml:space="preserve">(в случае заключения договора с финансовой организацией предоставляются сведения о сетевом ресурсе, на котором размещена отчетность организации); </w:t>
            </w:r>
          </w:p>
          <w:p w14:paraId="5F8DCFB5"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5E662ACB"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108497FF" w14:textId="77777777" w:rsidR="00B17E04" w:rsidRPr="000B052E" w:rsidRDefault="00B17E04" w:rsidP="00B17E04">
            <w:pPr>
              <w:spacing w:after="0"/>
              <w:rPr>
                <w:rFonts w:ascii="Tahoma" w:hAnsi="Tahoma" w:cs="Tahoma"/>
                <w:sz w:val="18"/>
                <w:szCs w:val="18"/>
              </w:rPr>
            </w:pPr>
            <w:r>
              <w:rPr>
                <w:rFonts w:ascii="Tahoma" w:hAnsi="Tahoma" w:cs="Tahoma"/>
                <w:sz w:val="18"/>
                <w:szCs w:val="18"/>
              </w:rPr>
              <w:lastRenderedPageBreak/>
              <w:t xml:space="preserve">− </w:t>
            </w:r>
            <w:r w:rsidRPr="000B052E">
              <w:rPr>
                <w:rFonts w:ascii="Tahoma" w:hAnsi="Tahoma" w:cs="Tahoma"/>
                <w:sz w:val="18"/>
                <w:szCs w:val="18"/>
              </w:rPr>
              <w:t>для контрагентов, полномочия единоличного исполнительного органа которого переданы управляющей компании, – договор с управляющей компанией и документа об избрании (назначении) единоличного исполнительного органа компании;</w:t>
            </w:r>
          </w:p>
          <w:p w14:paraId="49C7DAD7"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об избрании членов органов управления контрагента;</w:t>
            </w:r>
          </w:p>
          <w:p w14:paraId="132355B5"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доверенность на заключение договора – в случае, если договор подписывается не исполнительным органом контрагента / акт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14:paraId="4D9BADEF" w14:textId="77777777" w:rsidR="00B17E04" w:rsidRPr="000B052E"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686C97F7"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 xml:space="preserve"> </w:t>
            </w:r>
          </w:p>
          <w:p w14:paraId="290EDF62" w14:textId="77777777" w:rsidR="00B17E04" w:rsidRDefault="00B17E04" w:rsidP="00B17E04">
            <w:pPr>
              <w:spacing w:after="0"/>
              <w:rPr>
                <w:rFonts w:ascii="Tahoma" w:hAnsi="Tahoma" w:cs="Tahoma"/>
                <w:sz w:val="18"/>
                <w:szCs w:val="18"/>
              </w:rPr>
            </w:pPr>
            <w:r>
              <w:rPr>
                <w:rFonts w:ascii="Tahoma" w:hAnsi="Tahoma" w:cs="Tahoma"/>
                <w:sz w:val="18"/>
                <w:szCs w:val="18"/>
              </w:rPr>
              <w:t xml:space="preserve">– </w:t>
            </w:r>
            <w:r w:rsidRPr="00392D4A">
              <w:rPr>
                <w:rFonts w:ascii="Tahoma" w:hAnsi="Tahoma" w:cs="Tahoma"/>
                <w:sz w:val="18"/>
                <w:szCs w:val="18"/>
              </w:rPr>
              <w:t>информаци</w:t>
            </w:r>
            <w:r>
              <w:rPr>
                <w:rFonts w:ascii="Tahoma" w:hAnsi="Tahoma" w:cs="Tahoma"/>
                <w:sz w:val="18"/>
                <w:szCs w:val="18"/>
              </w:rPr>
              <w:t>я</w:t>
            </w:r>
            <w:r w:rsidRPr="00392D4A">
              <w:rPr>
                <w:rFonts w:ascii="Tahoma" w:hAnsi="Tahoma" w:cs="Tahoma"/>
                <w:sz w:val="18"/>
                <w:szCs w:val="18"/>
              </w:rPr>
              <w:t xml:space="preserve">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r>
              <w:rPr>
                <w:rFonts w:ascii="Tahoma" w:hAnsi="Tahoma" w:cs="Tahoma"/>
                <w:sz w:val="18"/>
                <w:szCs w:val="18"/>
              </w:rPr>
              <w:t>.</w:t>
            </w:r>
          </w:p>
          <w:p w14:paraId="3A9C87B9" w14:textId="77777777" w:rsidR="00B17E04" w:rsidRDefault="00B17E04" w:rsidP="00B17E04">
            <w:pPr>
              <w:spacing w:after="0"/>
              <w:rPr>
                <w:rFonts w:ascii="Tahoma" w:hAnsi="Tahoma" w:cs="Tahoma"/>
                <w:b/>
                <w:sz w:val="18"/>
                <w:szCs w:val="18"/>
              </w:rPr>
            </w:pPr>
            <w:r w:rsidRPr="00392D4A">
              <w:rPr>
                <w:rFonts w:ascii="Tahoma" w:hAnsi="Tahoma" w:cs="Tahoma"/>
                <w:b/>
                <w:sz w:val="18"/>
                <w:szCs w:val="18"/>
              </w:rPr>
              <w:t>Для индивидуальных предпринимателей:</w:t>
            </w:r>
          </w:p>
          <w:p w14:paraId="220F84DF" w14:textId="77777777" w:rsidR="00B17E04" w:rsidRPr="00E62225" w:rsidRDefault="00B17E04" w:rsidP="00B17E04">
            <w:pPr>
              <w:numPr>
                <w:ilvl w:val="0"/>
                <w:numId w:val="16"/>
              </w:numPr>
              <w:tabs>
                <w:tab w:val="left" w:pos="709"/>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w:t>
            </w:r>
          </w:p>
          <w:p w14:paraId="48692F7C" w14:textId="77777777" w:rsidR="00B17E04" w:rsidRPr="00E62225"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реквизиты основного документа, удостоверяющего личность физического лица на территории Российской Федерации;</w:t>
            </w:r>
          </w:p>
          <w:p w14:paraId="064F8509" w14:textId="77777777" w:rsidR="00B17E04"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33AF6DB5" w14:textId="77777777" w:rsidR="00B17E04" w:rsidRPr="00A17467"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A17467">
              <w:rPr>
                <w:rFonts w:ascii="Tahoma" w:hAnsi="Tahoma" w:cs="Tahoma"/>
                <w:sz w:val="18"/>
                <w:szCs w:val="18"/>
              </w:rPr>
              <w:t>налоговая отчетность, содержащая информацию о сумме полученных доходов, за последний отчетный период (если такая отчетность составляется в соответствии с применяемой системой налогообложения)</w:t>
            </w:r>
            <w:r>
              <w:rPr>
                <w:rFonts w:ascii="Tahoma" w:hAnsi="Tahoma" w:cs="Tahoma"/>
                <w:sz w:val="18"/>
                <w:szCs w:val="18"/>
              </w:rPr>
              <w:t>;</w:t>
            </w:r>
          </w:p>
          <w:p w14:paraId="6C107E83" w14:textId="77777777" w:rsidR="00B17E04" w:rsidRPr="00E62225" w:rsidRDefault="00B17E04" w:rsidP="00B17E0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декларация конфликта интересов по форме, установленной нормативно-</w:t>
            </w:r>
            <w:r w:rsidRPr="00E62225">
              <w:rPr>
                <w:rFonts w:ascii="Tahoma" w:hAnsi="Tahoma" w:cs="Tahoma"/>
                <w:sz w:val="18"/>
                <w:szCs w:val="18"/>
              </w:rPr>
              <w:lastRenderedPageBreak/>
              <w:t>методическими документами Компании в области предупреждения и урегулирования конфликта интересов</w:t>
            </w:r>
            <w:r>
              <w:rPr>
                <w:rFonts w:ascii="Tahoma" w:hAnsi="Tahoma" w:cs="Tahoma"/>
                <w:sz w:val="18"/>
                <w:szCs w:val="18"/>
              </w:rPr>
              <w:t xml:space="preserve"> (предоставляется по форме ПАО «ГМК «Норильский никель», прилагаемой к настоящему приглашению)</w:t>
            </w:r>
            <w:r w:rsidRPr="00E62225">
              <w:rPr>
                <w:rFonts w:ascii="Tahoma" w:hAnsi="Tahoma" w:cs="Tahoma"/>
                <w:sz w:val="18"/>
                <w:szCs w:val="18"/>
              </w:rPr>
              <w:t>;</w:t>
            </w:r>
          </w:p>
          <w:p w14:paraId="4FD2458D" w14:textId="77777777" w:rsidR="00B17E04" w:rsidRPr="00E62225" w:rsidRDefault="00B17E04" w:rsidP="00B17E04">
            <w:pPr>
              <w:pStyle w:val="af2"/>
              <w:numPr>
                <w:ilvl w:val="0"/>
                <w:numId w:val="16"/>
              </w:numPr>
              <w:tabs>
                <w:tab w:val="left" w:pos="993"/>
              </w:tabs>
              <w:ind w:left="0" w:firstLine="709"/>
              <w:rPr>
                <w:rFonts w:ascii="Tahoma" w:hAnsi="Tahoma" w:cs="Tahoma"/>
                <w:sz w:val="18"/>
                <w:szCs w:val="18"/>
              </w:rPr>
            </w:pPr>
            <w:r w:rsidRPr="00E62225">
              <w:rPr>
                <w:rFonts w:ascii="Tahoma" w:hAnsi="Tahoma" w:cs="Tahoma"/>
                <w:sz w:val="18"/>
                <w:szCs w:val="18"/>
              </w:rPr>
              <w:t>доверенность на заключение договора – в случае, если договор подписывается не индивидуальным предпринимателем;</w:t>
            </w:r>
          </w:p>
          <w:p w14:paraId="50C303AB" w14:textId="77777777" w:rsidR="00B17E04" w:rsidRPr="00E62225" w:rsidRDefault="00B17E04" w:rsidP="00B17E04">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6470A1F8" w14:textId="77777777" w:rsidR="00B17E04" w:rsidRDefault="00B17E04" w:rsidP="00B17E04">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w:t>
            </w:r>
          </w:p>
          <w:p w14:paraId="500281AE" w14:textId="77777777" w:rsidR="00B17E04" w:rsidRDefault="00B17E04" w:rsidP="00B17E04">
            <w:pPr>
              <w:tabs>
                <w:tab w:val="left" w:pos="993"/>
                <w:tab w:val="left" w:pos="1134"/>
              </w:tabs>
              <w:spacing w:after="0"/>
              <w:rPr>
                <w:rFonts w:ascii="Tahoma" w:hAnsi="Tahoma" w:cs="Tahoma"/>
                <w:sz w:val="18"/>
                <w:szCs w:val="18"/>
              </w:rPr>
            </w:pPr>
          </w:p>
          <w:p w14:paraId="0B35E135" w14:textId="77777777" w:rsidR="00B17E04" w:rsidRDefault="00B17E04" w:rsidP="00B17E04">
            <w:pPr>
              <w:tabs>
                <w:tab w:val="left" w:pos="993"/>
                <w:tab w:val="left" w:pos="1134"/>
              </w:tabs>
              <w:spacing w:after="0"/>
              <w:rPr>
                <w:rFonts w:ascii="Tahoma" w:hAnsi="Tahoma" w:cs="Tahoma"/>
                <w:b/>
                <w:sz w:val="18"/>
                <w:szCs w:val="18"/>
              </w:rPr>
            </w:pPr>
            <w:r>
              <w:rPr>
                <w:rFonts w:ascii="Tahoma" w:hAnsi="Tahoma" w:cs="Tahoma"/>
                <w:b/>
                <w:sz w:val="18"/>
                <w:szCs w:val="18"/>
              </w:rPr>
              <w:t>Для всех участников:</w:t>
            </w:r>
          </w:p>
          <w:p w14:paraId="260066D0" w14:textId="2D0D5E6F" w:rsidR="00D860F1" w:rsidRPr="00E4708F" w:rsidRDefault="00B17E04" w:rsidP="00B17E04">
            <w:pPr>
              <w:spacing w:after="0" w:line="240" w:lineRule="auto"/>
              <w:jc w:val="both"/>
              <w:rPr>
                <w:rFonts w:ascii="Tahoma" w:hAnsi="Tahoma" w:cs="Tahoma"/>
                <w:sz w:val="18"/>
                <w:szCs w:val="18"/>
              </w:rPr>
            </w:pPr>
            <w:r w:rsidRPr="00E4708F">
              <w:rPr>
                <w:rFonts w:ascii="Tahoma" w:hAnsi="Tahoma" w:cs="Tahoma"/>
                <w:sz w:val="18"/>
                <w:szCs w:val="18"/>
              </w:rPr>
              <w:t>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p>
        </w:tc>
      </w:tr>
      <w:tr w:rsidR="00D860F1" w:rsidRPr="00E4708F" w14:paraId="3E2670F6"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E426A6B" w14:textId="140922ED"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lastRenderedPageBreak/>
              <w:t>14.</w:t>
            </w:r>
            <w:r w:rsidR="00AF1DBC" w:rsidRPr="00E4708F">
              <w:rPr>
                <w:rFonts w:ascii="Tahoma" w:eastAsia="Times New Roman" w:hAnsi="Tahoma" w:cs="Tahoma"/>
                <w:sz w:val="18"/>
                <w:szCs w:val="18"/>
                <w:lang w:eastAsia="ru-RU"/>
              </w:rPr>
              <w:t xml:space="preserve"> </w:t>
            </w:r>
            <w:r w:rsidR="00FC5407" w:rsidRPr="00E4708F">
              <w:rPr>
                <w:rFonts w:ascii="Tahoma" w:eastAsia="Times New Roman" w:hAnsi="Tahoma" w:cs="Tahoma"/>
                <w:sz w:val="18"/>
                <w:szCs w:val="18"/>
                <w:lang w:eastAsia="ru-RU"/>
              </w:rPr>
              <w:t>Требование по представлению документов, подтверждающих наличие деловых отношений между Поставщиком и производителем Продукции.</w:t>
            </w:r>
          </w:p>
        </w:tc>
        <w:tc>
          <w:tcPr>
            <w:tcW w:w="4230" w:type="dxa"/>
            <w:shd w:val="clear" w:color="auto" w:fill="auto"/>
          </w:tcPr>
          <w:p w14:paraId="14F961B7" w14:textId="15D63F3B" w:rsidR="00D860F1" w:rsidRPr="00E4708F" w:rsidRDefault="004E2AFE" w:rsidP="00D860F1">
            <w:pPr>
              <w:pStyle w:val="af1"/>
              <w:jc w:val="both"/>
              <w:rPr>
                <w:rFonts w:ascii="Tahoma" w:hAnsi="Tahoma" w:cs="Tahoma"/>
                <w:sz w:val="18"/>
                <w:szCs w:val="18"/>
              </w:rPr>
            </w:pPr>
            <w:r w:rsidRPr="00084412">
              <w:rPr>
                <w:rFonts w:ascii="Tahoma" w:hAnsi="Tahoma" w:cs="Tahoma"/>
                <w:sz w:val="18"/>
                <w:szCs w:val="18"/>
              </w:rPr>
              <w:t>Не требуется</w:t>
            </w:r>
          </w:p>
        </w:tc>
      </w:tr>
      <w:tr w:rsidR="00D860F1" w:rsidRPr="00E4708F" w14:paraId="10131A87"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14:paraId="63C87225" w14:textId="6820918B" w:rsidR="00D860F1" w:rsidRPr="00E4708F" w:rsidRDefault="00D860F1" w:rsidP="00D860F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15.</w:t>
            </w:r>
            <w:r w:rsidR="00AF1DBC" w:rsidRPr="00E4708F">
              <w:rPr>
                <w:rFonts w:ascii="Tahoma" w:eastAsia="Times New Roman" w:hAnsi="Tahoma" w:cs="Tahoma"/>
                <w:sz w:val="18"/>
                <w:szCs w:val="18"/>
                <w:lang w:eastAsia="ru-RU"/>
              </w:rPr>
              <w:t xml:space="preserve">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4230" w:type="dxa"/>
            <w:tcBorders>
              <w:top w:val="single" w:sz="4" w:space="0" w:color="auto"/>
              <w:left w:val="single" w:sz="4" w:space="0" w:color="auto"/>
              <w:bottom w:val="single" w:sz="4" w:space="0" w:color="auto"/>
              <w:right w:val="single" w:sz="4" w:space="0" w:color="auto"/>
            </w:tcBorders>
          </w:tcPr>
          <w:p w14:paraId="5684F6B9" w14:textId="77777777" w:rsidR="00142C0A" w:rsidRPr="00A436CE" w:rsidRDefault="00142C0A" w:rsidP="00142C0A">
            <w:pPr>
              <w:spacing w:after="0" w:line="240" w:lineRule="auto"/>
              <w:jc w:val="both"/>
              <w:rPr>
                <w:rFonts w:ascii="Tahoma" w:hAnsi="Tahoma" w:cs="Tahoma"/>
                <w:b/>
                <w:sz w:val="18"/>
                <w:szCs w:val="18"/>
              </w:rPr>
            </w:pPr>
            <w:r w:rsidRPr="00A436CE">
              <w:rPr>
                <w:rFonts w:ascii="Tahoma" w:hAnsi="Tahoma" w:cs="Tahoma"/>
                <w:b/>
                <w:sz w:val="18"/>
                <w:szCs w:val="18"/>
              </w:rPr>
              <w:t>Применимое право – РФ. Подсудность – арбитражный суд Мурманской области.</w:t>
            </w:r>
          </w:p>
          <w:p w14:paraId="1BCFDB0C" w14:textId="45FA086C" w:rsidR="00D860F1" w:rsidRPr="00E4708F" w:rsidRDefault="00142C0A" w:rsidP="00142C0A">
            <w:pPr>
              <w:spacing w:after="0" w:line="240" w:lineRule="auto"/>
              <w:jc w:val="both"/>
              <w:rPr>
                <w:rFonts w:ascii="Tahoma" w:hAnsi="Tahoma" w:cs="Tahoma"/>
                <w:sz w:val="18"/>
                <w:szCs w:val="18"/>
              </w:rPr>
            </w:pPr>
            <w:r w:rsidRPr="00A436CE">
              <w:rPr>
                <w:rFonts w:ascii="Tahoma" w:hAnsi="Tahoma" w:cs="Tahoma"/>
                <w:b/>
                <w:sz w:val="18"/>
                <w:szCs w:val="18"/>
              </w:rPr>
              <w:t xml:space="preserve">Условия договора  – в соответствии с типовой формой договора, прилагаемой к настоящему приглашению </w:t>
            </w:r>
            <w:r w:rsidRPr="00A436CE">
              <w:rPr>
                <w:rFonts w:ascii="Tahoma" w:eastAsia="Times New Roman" w:hAnsi="Tahoma" w:cs="Tahoma"/>
                <w:b/>
                <w:sz w:val="18"/>
                <w:szCs w:val="18"/>
                <w:lang w:eastAsia="ru-RU"/>
              </w:rPr>
              <w:t>(приложение № 2)</w:t>
            </w:r>
          </w:p>
        </w:tc>
      </w:tr>
      <w:tr w:rsidR="00142C0A" w:rsidRPr="00E4708F" w14:paraId="518E77EC"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A461019" w14:textId="325A7C31" w:rsidR="00142C0A" w:rsidRPr="00E4708F" w:rsidRDefault="00142C0A" w:rsidP="00142C0A">
            <w:pPr>
              <w:spacing w:after="0" w:line="240" w:lineRule="auto"/>
              <w:jc w:val="both"/>
              <w:rPr>
                <w:rFonts w:ascii="Tahoma" w:eastAsia="Times New Roman" w:hAnsi="Tahoma" w:cs="Tahoma"/>
                <w:sz w:val="18"/>
                <w:szCs w:val="18"/>
                <w:lang w:eastAsia="ru-RU"/>
              </w:rPr>
            </w:pPr>
            <w:r w:rsidRPr="007F444A">
              <w:rPr>
                <w:rFonts w:ascii="Tahoma" w:hAnsi="Tahoma" w:cs="Tahoma"/>
                <w:sz w:val="18"/>
                <w:szCs w:val="18"/>
              </w:rPr>
              <w:t>16. Требования к предоставлению отчетности</w:t>
            </w:r>
          </w:p>
        </w:tc>
        <w:tc>
          <w:tcPr>
            <w:tcW w:w="4230" w:type="dxa"/>
            <w:tcBorders>
              <w:top w:val="single" w:sz="4" w:space="0" w:color="auto"/>
              <w:left w:val="single" w:sz="4" w:space="0" w:color="auto"/>
              <w:bottom w:val="single" w:sz="4" w:space="0" w:color="auto"/>
              <w:right w:val="single" w:sz="4" w:space="0" w:color="auto"/>
            </w:tcBorders>
          </w:tcPr>
          <w:p w14:paraId="2CE4689F" w14:textId="545B3971" w:rsidR="00142C0A" w:rsidRPr="00A436CE" w:rsidRDefault="00142C0A" w:rsidP="00142C0A">
            <w:pPr>
              <w:spacing w:after="0" w:line="240" w:lineRule="auto"/>
              <w:jc w:val="both"/>
              <w:rPr>
                <w:rFonts w:ascii="Tahoma" w:hAnsi="Tahoma" w:cs="Tahoma"/>
                <w:b/>
                <w:sz w:val="18"/>
                <w:szCs w:val="18"/>
              </w:rPr>
            </w:pPr>
            <w:r w:rsidRPr="00084412">
              <w:rPr>
                <w:rFonts w:ascii="Tahoma" w:hAnsi="Tahoma" w:cs="Tahoma"/>
                <w:sz w:val="18"/>
                <w:szCs w:val="18"/>
              </w:rPr>
              <w:t>Не требуется</w:t>
            </w:r>
          </w:p>
        </w:tc>
      </w:tr>
      <w:tr w:rsidR="00142C0A" w:rsidRPr="00E4708F" w14:paraId="54CAE893"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4EE9B8C" w14:textId="53B6C6E8" w:rsidR="00142C0A" w:rsidRPr="00E4708F" w:rsidRDefault="00142C0A" w:rsidP="00142C0A">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17. </w:t>
            </w:r>
            <w:r w:rsidRPr="007307F3">
              <w:rPr>
                <w:rFonts w:ascii="Tahoma" w:eastAsia="Times New Roman" w:hAnsi="Tahoma" w:cs="Tahoma"/>
                <w:sz w:val="18"/>
                <w:szCs w:val="18"/>
                <w:lang w:eastAsia="ru-RU"/>
              </w:rPr>
              <w:t>Необходимые требования к Поставщику (к квалификации поставщика, возможности представлять аналоги и т.д.)</w:t>
            </w:r>
          </w:p>
        </w:tc>
        <w:tc>
          <w:tcPr>
            <w:tcW w:w="4230" w:type="dxa"/>
            <w:tcBorders>
              <w:top w:val="single" w:sz="4" w:space="0" w:color="auto"/>
              <w:left w:val="single" w:sz="4" w:space="0" w:color="auto"/>
              <w:bottom w:val="single" w:sz="4" w:space="0" w:color="auto"/>
              <w:right w:val="single" w:sz="4" w:space="0" w:color="auto"/>
            </w:tcBorders>
          </w:tcPr>
          <w:p w14:paraId="40D209B3" w14:textId="74305406" w:rsidR="00142C0A" w:rsidRPr="00E4708F" w:rsidRDefault="00142C0A" w:rsidP="00142C0A">
            <w:pPr>
              <w:spacing w:after="0" w:line="240" w:lineRule="auto"/>
              <w:jc w:val="both"/>
              <w:rPr>
                <w:rFonts w:ascii="Tahoma" w:hAnsi="Tahoma" w:cs="Tahoma"/>
                <w:sz w:val="18"/>
                <w:szCs w:val="18"/>
              </w:rPr>
            </w:pPr>
            <w:r w:rsidRPr="00084412">
              <w:rPr>
                <w:rFonts w:ascii="Tahoma" w:hAnsi="Tahoma" w:cs="Tahoma"/>
                <w:sz w:val="18"/>
                <w:szCs w:val="18"/>
              </w:rPr>
              <w:t>Не требуется</w:t>
            </w:r>
          </w:p>
        </w:tc>
      </w:tr>
      <w:tr w:rsidR="00D860F1" w:rsidRPr="00E4708F" w14:paraId="7790733C" w14:textId="77777777" w:rsidTr="00753352">
        <w:trPr>
          <w:trHeight w:val="258"/>
        </w:trPr>
        <w:tc>
          <w:tcPr>
            <w:tcW w:w="4566" w:type="dxa"/>
            <w:tcBorders>
              <w:top w:val="single" w:sz="4" w:space="0" w:color="auto"/>
              <w:left w:val="single" w:sz="4" w:space="0" w:color="auto"/>
              <w:bottom w:val="single" w:sz="4" w:space="0" w:color="auto"/>
              <w:right w:val="single" w:sz="4" w:space="0" w:color="auto"/>
            </w:tcBorders>
            <w:hideMark/>
          </w:tcPr>
          <w:p w14:paraId="4A9EC2F9" w14:textId="771F6CFD" w:rsidR="00D860F1" w:rsidRPr="00E4708F" w:rsidRDefault="00D860F1" w:rsidP="007307F3">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sidR="001E2BC1">
              <w:rPr>
                <w:rFonts w:ascii="Tahoma" w:eastAsia="Times New Roman" w:hAnsi="Tahoma" w:cs="Tahoma"/>
                <w:sz w:val="18"/>
                <w:szCs w:val="18"/>
                <w:lang w:eastAsia="ru-RU"/>
              </w:rPr>
              <w:t>8</w:t>
            </w:r>
            <w:r w:rsidRPr="00E4708F">
              <w:rPr>
                <w:rFonts w:ascii="Tahoma" w:eastAsia="Times New Roman" w:hAnsi="Tahoma" w:cs="Tahoma"/>
                <w:sz w:val="18"/>
                <w:szCs w:val="18"/>
                <w:lang w:eastAsia="ru-RU"/>
              </w:rPr>
              <w:t>.</w:t>
            </w:r>
            <w:r w:rsidR="00AF1DBC" w:rsidRPr="00E4708F">
              <w:rPr>
                <w:rFonts w:ascii="Tahoma" w:eastAsia="Times New Roman" w:hAnsi="Tahoma" w:cs="Tahoma"/>
                <w:sz w:val="18"/>
                <w:szCs w:val="18"/>
                <w:lang w:eastAsia="ru-RU"/>
              </w:rPr>
              <w:t xml:space="preserve"> </w:t>
            </w:r>
            <w:r w:rsidR="008A47CA" w:rsidRPr="00E4708F">
              <w:rPr>
                <w:rFonts w:ascii="Tahoma" w:eastAsia="Times New Roman" w:hAnsi="Tahoma" w:cs="Tahoma"/>
                <w:sz w:val="18"/>
                <w:szCs w:val="18"/>
                <w:lang w:eastAsia="ru-RU"/>
              </w:rPr>
              <w:t>Иные требования</w:t>
            </w:r>
          </w:p>
        </w:tc>
        <w:tc>
          <w:tcPr>
            <w:tcW w:w="4230" w:type="dxa"/>
            <w:tcBorders>
              <w:top w:val="single" w:sz="4" w:space="0" w:color="auto"/>
              <w:left w:val="single" w:sz="4" w:space="0" w:color="auto"/>
              <w:bottom w:val="single" w:sz="4" w:space="0" w:color="auto"/>
              <w:right w:val="single" w:sz="4" w:space="0" w:color="auto"/>
            </w:tcBorders>
          </w:tcPr>
          <w:p w14:paraId="749CDB42" w14:textId="77777777" w:rsidR="001E2BC1" w:rsidRPr="00E4708F" w:rsidRDefault="001E2BC1" w:rsidP="001E2BC1">
            <w:pPr>
              <w:spacing w:after="0" w:line="240" w:lineRule="auto"/>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E4708F">
              <w:rPr>
                <w:rFonts w:ascii="Tahoma" w:eastAsia="Times New Roman" w:hAnsi="Tahoma" w:cs="Tahoma"/>
                <w:sz w:val="18"/>
                <w:szCs w:val="18"/>
                <w:lang w:eastAsia="ru-RU"/>
              </w:rPr>
              <w:t>.1 В стоимость товаров должны быть включены все налоги и обязательные платежи все расходы на упаковку, маркировку, транспортировку.</w:t>
            </w:r>
          </w:p>
          <w:p w14:paraId="40947940" w14:textId="21EC7052" w:rsidR="001C0B49" w:rsidRPr="00B17E04" w:rsidRDefault="001E2BC1" w:rsidP="001C0B49">
            <w:pPr>
              <w:spacing w:after="0" w:line="240" w:lineRule="auto"/>
              <w:jc w:val="both"/>
              <w:rPr>
                <w:rFonts w:ascii="Tahoma" w:eastAsia="Times New Roman" w:hAnsi="Tahoma" w:cs="Tahoma"/>
                <w:b/>
                <w:sz w:val="18"/>
                <w:szCs w:val="18"/>
                <w:lang w:eastAsia="ru-RU"/>
              </w:rPr>
            </w:pPr>
            <w:r w:rsidRPr="00E4708F">
              <w:rPr>
                <w:rFonts w:ascii="Tahoma" w:eastAsia="Times New Roman" w:hAnsi="Tahoma" w:cs="Tahoma"/>
                <w:sz w:val="18"/>
                <w:szCs w:val="18"/>
                <w:lang w:eastAsia="ru-RU"/>
              </w:rPr>
              <w:t>1</w:t>
            </w:r>
            <w:r>
              <w:rPr>
                <w:rFonts w:ascii="Tahoma" w:eastAsia="Times New Roman" w:hAnsi="Tahoma" w:cs="Tahoma"/>
                <w:sz w:val="18"/>
                <w:szCs w:val="18"/>
                <w:lang w:eastAsia="ru-RU"/>
              </w:rPr>
              <w:t>8</w:t>
            </w:r>
            <w:r w:rsidR="001C0B49">
              <w:rPr>
                <w:rFonts w:ascii="Tahoma" w:eastAsia="Times New Roman" w:hAnsi="Tahoma" w:cs="Tahoma"/>
                <w:sz w:val="18"/>
                <w:szCs w:val="18"/>
                <w:lang w:eastAsia="ru-RU"/>
              </w:rPr>
              <w:t xml:space="preserve">.2 </w:t>
            </w:r>
            <w:r w:rsidR="001C0B49" w:rsidRPr="00FE7279">
              <w:rPr>
                <w:rFonts w:ascii="Tahoma" w:hAnsi="Tahoma" w:cs="Tahoma"/>
                <w:sz w:val="18"/>
                <w:szCs w:val="18"/>
              </w:rPr>
              <w:t>Соответствие товара техническим условиям завода изготовителя.</w:t>
            </w:r>
          </w:p>
          <w:p w14:paraId="47AA9E87" w14:textId="5296E25F" w:rsidR="00D860F1" w:rsidRPr="00B17E04" w:rsidRDefault="00D860F1" w:rsidP="001E2BC1">
            <w:pPr>
              <w:spacing w:after="0" w:line="240" w:lineRule="auto"/>
              <w:jc w:val="both"/>
              <w:rPr>
                <w:rFonts w:ascii="Tahoma" w:eastAsia="Times New Roman" w:hAnsi="Tahoma" w:cs="Tahoma"/>
                <w:b/>
                <w:sz w:val="18"/>
                <w:szCs w:val="18"/>
                <w:lang w:eastAsia="ru-RU"/>
              </w:rPr>
            </w:pPr>
          </w:p>
        </w:tc>
      </w:tr>
      <w:tr w:rsidR="00D860F1" w:rsidRPr="00E4708F" w14:paraId="4D57CCB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017F129" w14:textId="7981FE23" w:rsidR="00D860F1" w:rsidRPr="00E4708F" w:rsidRDefault="001E2BC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19</w:t>
            </w:r>
            <w:r w:rsidR="00D860F1" w:rsidRPr="00E4708F">
              <w:rPr>
                <w:rFonts w:ascii="Tahoma" w:eastAsia="Times New Roman" w:hAnsi="Tahoma" w:cs="Tahoma"/>
                <w:sz w:val="18"/>
                <w:szCs w:val="18"/>
                <w:lang w:eastAsia="ru-RU"/>
              </w:rPr>
              <w:t>.</w:t>
            </w:r>
            <w:r w:rsidR="00AF1DBC" w:rsidRPr="00E4708F">
              <w:rPr>
                <w:rFonts w:ascii="Tahoma" w:eastAsia="Times New Roman" w:hAnsi="Tahoma" w:cs="Tahoma"/>
                <w:sz w:val="18"/>
                <w:szCs w:val="18"/>
                <w:lang w:eastAsia="ru-RU"/>
              </w:rPr>
              <w:t xml:space="preserve"> </w:t>
            </w:r>
            <w:r w:rsidR="00D860F1" w:rsidRPr="00E4708F">
              <w:rPr>
                <w:rFonts w:ascii="Tahoma" w:eastAsia="Times New Roman" w:hAnsi="Tahoma" w:cs="Tahoma"/>
                <w:sz w:val="18"/>
                <w:szCs w:val="18"/>
                <w:lang w:eastAsia="ru-RU"/>
              </w:rPr>
              <w:t>Срок действия КП/ТКП</w:t>
            </w:r>
          </w:p>
        </w:tc>
        <w:tc>
          <w:tcPr>
            <w:tcW w:w="4230" w:type="dxa"/>
            <w:tcBorders>
              <w:top w:val="single" w:sz="4" w:space="0" w:color="auto"/>
              <w:left w:val="single" w:sz="4" w:space="0" w:color="auto"/>
              <w:bottom w:val="single" w:sz="4" w:space="0" w:color="auto"/>
              <w:right w:val="single" w:sz="4" w:space="0" w:color="auto"/>
            </w:tcBorders>
            <w:hideMark/>
          </w:tcPr>
          <w:p w14:paraId="318B7016" w14:textId="622D0264" w:rsidR="00D860F1" w:rsidRPr="00E4708F" w:rsidRDefault="00D860F1" w:rsidP="00783752">
            <w:pPr>
              <w:spacing w:after="0" w:line="240" w:lineRule="auto"/>
              <w:jc w:val="both"/>
              <w:rPr>
                <w:rFonts w:ascii="Tahoma" w:eastAsia="Times New Roman" w:hAnsi="Tahoma" w:cs="Tahoma"/>
                <w:color w:val="000000"/>
                <w:sz w:val="18"/>
                <w:szCs w:val="18"/>
                <w:lang w:eastAsia="ru-RU"/>
              </w:rPr>
            </w:pPr>
            <w:r w:rsidRPr="00E4708F">
              <w:rPr>
                <w:rFonts w:ascii="Tahoma" w:eastAsia="Times New Roman" w:hAnsi="Tahoma" w:cs="Tahoma"/>
                <w:color w:val="000000"/>
                <w:sz w:val="18"/>
                <w:szCs w:val="18"/>
                <w:lang w:eastAsia="ru-RU"/>
              </w:rPr>
              <w:t xml:space="preserve">Не менее </w:t>
            </w:r>
            <w:r w:rsidR="00783752" w:rsidRPr="00E4708F">
              <w:rPr>
                <w:rFonts w:ascii="Tahoma" w:eastAsia="Times New Roman" w:hAnsi="Tahoma" w:cs="Tahoma"/>
                <w:color w:val="000000"/>
                <w:sz w:val="18"/>
                <w:szCs w:val="18"/>
                <w:lang w:eastAsia="ru-RU"/>
              </w:rPr>
              <w:t>30</w:t>
            </w:r>
            <w:r w:rsidRPr="00E4708F">
              <w:rPr>
                <w:rFonts w:ascii="Tahoma" w:eastAsia="Times New Roman" w:hAnsi="Tahoma" w:cs="Tahoma"/>
                <w:color w:val="000000"/>
                <w:sz w:val="18"/>
                <w:szCs w:val="18"/>
                <w:lang w:eastAsia="ru-RU"/>
              </w:rPr>
              <w:t xml:space="preserve"> календарных дней с даты направления</w:t>
            </w:r>
          </w:p>
        </w:tc>
      </w:tr>
    </w:tbl>
    <w:p w14:paraId="1A42096B" w14:textId="77777777" w:rsidR="009479BF" w:rsidRPr="00E4708F" w:rsidRDefault="009479BF" w:rsidP="002D2321">
      <w:pPr>
        <w:spacing w:after="0" w:line="240" w:lineRule="auto"/>
        <w:ind w:right="-1" w:firstLine="567"/>
        <w:jc w:val="both"/>
        <w:rPr>
          <w:rFonts w:ascii="Tahoma" w:eastAsia="Times New Roman" w:hAnsi="Tahoma" w:cs="Tahoma"/>
          <w:sz w:val="18"/>
          <w:szCs w:val="18"/>
          <w:lang w:eastAsia="ru-RU"/>
        </w:rPr>
      </w:pPr>
    </w:p>
    <w:p w14:paraId="0FE9A660" w14:textId="5AA8D6B7" w:rsidR="00B02DC8" w:rsidRPr="00E4708F" w:rsidRDefault="00B02DC8" w:rsidP="002D2321">
      <w:pPr>
        <w:spacing w:after="0" w:line="240" w:lineRule="auto"/>
        <w:ind w:right="-1" w:firstLine="567"/>
        <w:jc w:val="both"/>
        <w:rPr>
          <w:rFonts w:ascii="Tahoma" w:eastAsia="Times New Roman" w:hAnsi="Tahoma" w:cs="Tahoma"/>
          <w:b/>
          <w:sz w:val="18"/>
          <w:szCs w:val="18"/>
          <w:lang w:eastAsia="ru-RU"/>
        </w:rPr>
      </w:pPr>
      <w:r w:rsidRPr="00E4708F">
        <w:rPr>
          <w:rFonts w:ascii="Tahoma" w:eastAsia="Times New Roman" w:hAnsi="Tahoma" w:cs="Tahoma"/>
          <w:b/>
          <w:sz w:val="18"/>
          <w:szCs w:val="18"/>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5002541" w14:textId="6D2CDD3E" w:rsidR="009479BF" w:rsidRPr="00E4708F" w:rsidRDefault="00B02DC8" w:rsidP="00B6798D">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512B22E2" w14:textId="73BA4278" w:rsidR="00B02DC8" w:rsidRPr="00E4708F" w:rsidRDefault="00B02DC8" w:rsidP="002D2321">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14:paraId="2A2B2184" w14:textId="5AECFF8E" w:rsidR="00783752" w:rsidRPr="00E4708F" w:rsidRDefault="00783752" w:rsidP="00783752">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E4708F">
        <w:rPr>
          <w:rFonts w:ascii="Tahoma" w:eastAsia="Times New Roman" w:hAnsi="Tahoma" w:cs="Tahoma"/>
          <w:sz w:val="18"/>
          <w:szCs w:val="18"/>
          <w:lang w:val="en-US" w:eastAsia="ru-RU"/>
        </w:rPr>
        <w:t>email</w:t>
      </w:r>
      <w:r w:rsidRPr="00E4708F">
        <w:rPr>
          <w:rFonts w:ascii="Tahoma" w:eastAsia="Times New Roman" w:hAnsi="Tahoma" w:cs="Tahoma"/>
          <w:sz w:val="18"/>
          <w:szCs w:val="18"/>
          <w:lang w:eastAsia="ru-RU"/>
        </w:rPr>
        <w:t>.</w:t>
      </w:r>
    </w:p>
    <w:p w14:paraId="25507DBA" w14:textId="12D25C73" w:rsidR="00B02DC8" w:rsidRPr="00E4708F" w:rsidRDefault="00B02DC8" w:rsidP="002D2321">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Передача информации 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14:paraId="742215BD" w14:textId="34093033" w:rsidR="009479BF" w:rsidRPr="00E4708F" w:rsidRDefault="009479BF" w:rsidP="00B6798D">
      <w:pPr>
        <w:spacing w:after="0" w:line="240" w:lineRule="auto"/>
        <w:jc w:val="both"/>
        <w:rPr>
          <w:rFonts w:ascii="Tahoma" w:eastAsia="Times New Roman" w:hAnsi="Tahoma" w:cs="Tahoma"/>
          <w:b/>
          <w:sz w:val="18"/>
          <w:szCs w:val="18"/>
          <w:lang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1E2BC1" w:rsidRPr="00E4708F" w14:paraId="0E742408" w14:textId="77777777" w:rsidTr="001E2BC1">
        <w:trPr>
          <w:trHeight w:val="283"/>
        </w:trPr>
        <w:tc>
          <w:tcPr>
            <w:tcW w:w="1700" w:type="dxa"/>
          </w:tcPr>
          <w:p w14:paraId="264A8D98" w14:textId="77777777" w:rsidR="001E2BC1" w:rsidRPr="00E4708F" w:rsidRDefault="001E2BC1" w:rsidP="001E2BC1">
            <w:pPr>
              <w:rPr>
                <w:rFonts w:ascii="Tahoma" w:hAnsi="Tahoma" w:cs="Tahoma"/>
                <w:b/>
                <w:sz w:val="18"/>
                <w:szCs w:val="18"/>
              </w:rPr>
            </w:pPr>
            <w:r w:rsidRPr="00E4708F">
              <w:rPr>
                <w:rFonts w:ascii="Tahoma" w:hAnsi="Tahoma" w:cs="Tahoma"/>
                <w:b/>
                <w:sz w:val="18"/>
                <w:szCs w:val="18"/>
              </w:rPr>
              <w:t>Приложение:</w:t>
            </w:r>
          </w:p>
        </w:tc>
        <w:tc>
          <w:tcPr>
            <w:tcW w:w="7370" w:type="dxa"/>
          </w:tcPr>
          <w:p w14:paraId="367D3937" w14:textId="069DB775" w:rsidR="001E2BC1" w:rsidRPr="001C0B49" w:rsidRDefault="001E2BC1" w:rsidP="001C0B49">
            <w:pPr>
              <w:tabs>
                <w:tab w:val="left" w:pos="-2268"/>
              </w:tabs>
              <w:spacing w:line="276" w:lineRule="auto"/>
              <w:rPr>
                <w:rFonts w:ascii="Tahoma" w:hAnsi="Tahoma" w:cs="Tahoma"/>
                <w:spacing w:val="-5"/>
                <w:sz w:val="18"/>
                <w:szCs w:val="18"/>
              </w:rPr>
            </w:pPr>
          </w:p>
        </w:tc>
      </w:tr>
      <w:tr w:rsidR="001E2BC1" w:rsidRPr="00E4708F" w14:paraId="09C27A5D" w14:textId="77777777" w:rsidTr="001E2BC1">
        <w:trPr>
          <w:trHeight w:val="268"/>
        </w:trPr>
        <w:tc>
          <w:tcPr>
            <w:tcW w:w="1700" w:type="dxa"/>
          </w:tcPr>
          <w:p w14:paraId="1896F06B" w14:textId="77777777" w:rsidR="001E2BC1" w:rsidRPr="00E4708F" w:rsidRDefault="001E2BC1" w:rsidP="001E2BC1">
            <w:pPr>
              <w:pStyle w:val="af2"/>
              <w:ind w:left="37" w:hanging="37"/>
              <w:rPr>
                <w:rFonts w:ascii="Tahoma" w:hAnsi="Tahoma" w:cs="Tahoma"/>
                <w:b/>
                <w:sz w:val="18"/>
                <w:szCs w:val="18"/>
              </w:rPr>
            </w:pPr>
          </w:p>
        </w:tc>
        <w:tc>
          <w:tcPr>
            <w:tcW w:w="7370" w:type="dxa"/>
          </w:tcPr>
          <w:p w14:paraId="3ED17BF8" w14:textId="77777777" w:rsidR="001E2BC1" w:rsidRDefault="001E2BC1" w:rsidP="001E2BC1">
            <w:pPr>
              <w:pStyle w:val="af2"/>
              <w:numPr>
                <w:ilvl w:val="0"/>
                <w:numId w:val="10"/>
              </w:numPr>
              <w:tabs>
                <w:tab w:val="left" w:pos="-2268"/>
              </w:tabs>
              <w:spacing w:line="276" w:lineRule="auto"/>
              <w:jc w:val="left"/>
              <w:rPr>
                <w:rFonts w:ascii="Tahoma" w:hAnsi="Tahoma" w:cs="Tahoma"/>
                <w:spacing w:val="-5"/>
                <w:sz w:val="20"/>
                <w:szCs w:val="18"/>
              </w:rPr>
            </w:pPr>
            <w:r w:rsidRPr="004D2E9D">
              <w:rPr>
                <w:rFonts w:ascii="Tahoma" w:hAnsi="Tahoma" w:cs="Tahoma"/>
                <w:spacing w:val="-5"/>
                <w:sz w:val="20"/>
                <w:szCs w:val="18"/>
              </w:rPr>
              <w:t>Типов</w:t>
            </w:r>
            <w:r>
              <w:rPr>
                <w:rFonts w:ascii="Tahoma" w:hAnsi="Tahoma" w:cs="Tahoma"/>
                <w:spacing w:val="-5"/>
                <w:sz w:val="20"/>
                <w:szCs w:val="18"/>
              </w:rPr>
              <w:t>ые</w:t>
            </w:r>
            <w:r w:rsidRPr="004D2E9D">
              <w:rPr>
                <w:rFonts w:ascii="Tahoma" w:hAnsi="Tahoma" w:cs="Tahoma"/>
                <w:spacing w:val="-5"/>
                <w:sz w:val="20"/>
                <w:szCs w:val="18"/>
              </w:rPr>
              <w:t xml:space="preserve"> форм</w:t>
            </w:r>
            <w:r>
              <w:rPr>
                <w:rFonts w:ascii="Tahoma" w:hAnsi="Tahoma" w:cs="Tahoma"/>
                <w:spacing w:val="-5"/>
                <w:sz w:val="20"/>
                <w:szCs w:val="18"/>
              </w:rPr>
              <w:t>ы</w:t>
            </w:r>
            <w:r w:rsidRPr="004D2E9D">
              <w:rPr>
                <w:rFonts w:ascii="Tahoma" w:hAnsi="Tahoma" w:cs="Tahoma"/>
                <w:spacing w:val="-5"/>
                <w:sz w:val="20"/>
                <w:szCs w:val="18"/>
              </w:rPr>
              <w:t xml:space="preserve"> договор</w:t>
            </w:r>
            <w:r>
              <w:rPr>
                <w:rFonts w:ascii="Tahoma" w:hAnsi="Tahoma" w:cs="Tahoma"/>
                <w:spacing w:val="-5"/>
                <w:sz w:val="20"/>
                <w:szCs w:val="18"/>
              </w:rPr>
              <w:t>ов в архиве</w:t>
            </w:r>
            <w:r w:rsidRPr="004D2E9D">
              <w:rPr>
                <w:rFonts w:ascii="Tahoma" w:hAnsi="Tahoma" w:cs="Tahoma"/>
                <w:spacing w:val="-5"/>
                <w:sz w:val="20"/>
                <w:szCs w:val="18"/>
              </w:rPr>
              <w:t xml:space="preserve"> </w:t>
            </w:r>
            <w:r>
              <w:rPr>
                <w:rFonts w:ascii="Tahoma" w:hAnsi="Tahoma" w:cs="Tahoma"/>
                <w:spacing w:val="-5"/>
                <w:sz w:val="20"/>
                <w:szCs w:val="18"/>
              </w:rPr>
              <w:t>в эл. виде.</w:t>
            </w:r>
          </w:p>
          <w:p w14:paraId="54D48F67" w14:textId="058DB110" w:rsidR="001E2BC1" w:rsidRPr="00E4708F" w:rsidRDefault="001E2BC1" w:rsidP="001E2BC1">
            <w:pPr>
              <w:pStyle w:val="af2"/>
              <w:numPr>
                <w:ilvl w:val="0"/>
                <w:numId w:val="10"/>
              </w:numPr>
              <w:tabs>
                <w:tab w:val="left" w:pos="-2268"/>
              </w:tabs>
              <w:spacing w:line="276" w:lineRule="auto"/>
              <w:jc w:val="left"/>
              <w:rPr>
                <w:rFonts w:ascii="Tahoma" w:hAnsi="Tahoma" w:cs="Tahoma"/>
                <w:spacing w:val="-5"/>
                <w:sz w:val="18"/>
                <w:szCs w:val="18"/>
              </w:rPr>
            </w:pPr>
            <w:r>
              <w:rPr>
                <w:rFonts w:ascii="Tahoma" w:hAnsi="Tahoma" w:cs="Tahoma"/>
                <w:spacing w:val="-5"/>
                <w:sz w:val="20"/>
                <w:szCs w:val="18"/>
              </w:rPr>
              <w:t>Заявка на участие.</w:t>
            </w:r>
          </w:p>
        </w:tc>
      </w:tr>
    </w:tbl>
    <w:p w14:paraId="08D68424" w14:textId="28981C71" w:rsidR="0057105A" w:rsidRPr="00E4708F" w:rsidRDefault="0057105A" w:rsidP="009F0882">
      <w:pPr>
        <w:spacing w:after="0" w:line="240" w:lineRule="auto"/>
        <w:rPr>
          <w:rFonts w:ascii="Tahoma" w:hAnsi="Tahoma" w:cs="Tahoma"/>
          <w:sz w:val="18"/>
          <w:szCs w:val="18"/>
        </w:rPr>
      </w:pPr>
    </w:p>
    <w:sectPr w:rsidR="0057105A" w:rsidRPr="00E4708F" w:rsidSect="00753352">
      <w:footerReference w:type="default" r:id="rId9"/>
      <w:pgSz w:w="11906" w:h="16838"/>
      <w:pgMar w:top="720"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5E9BE" w14:textId="77777777" w:rsidR="007C3EA1" w:rsidRDefault="007C3EA1" w:rsidP="00EF71FD">
      <w:pPr>
        <w:spacing w:after="0" w:line="240" w:lineRule="auto"/>
      </w:pPr>
      <w:r>
        <w:separator/>
      </w:r>
    </w:p>
  </w:endnote>
  <w:endnote w:type="continuationSeparator" w:id="0">
    <w:p w14:paraId="1517D88A" w14:textId="77777777" w:rsidR="007C3EA1" w:rsidRDefault="007C3EA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B1D1" w14:textId="30BC933D" w:rsidR="00992267" w:rsidRDefault="00BA2CA6">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5CDD77"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6ACCA" w14:textId="77777777" w:rsidR="007C3EA1" w:rsidRDefault="007C3EA1" w:rsidP="00EF71FD">
      <w:pPr>
        <w:spacing w:after="0" w:line="240" w:lineRule="auto"/>
      </w:pPr>
      <w:r>
        <w:separator/>
      </w:r>
    </w:p>
  </w:footnote>
  <w:footnote w:type="continuationSeparator" w:id="0">
    <w:p w14:paraId="252F2E06" w14:textId="77777777" w:rsidR="007C3EA1" w:rsidRDefault="007C3EA1"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7"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6"/>
  </w:num>
  <w:num w:numId="5">
    <w:abstractNumId w:val="3"/>
  </w:num>
  <w:num w:numId="6">
    <w:abstractNumId w:val="5"/>
  </w:num>
  <w:num w:numId="7">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8"/>
  </w:num>
  <w:num w:numId="12">
    <w:abstractNumId w:val="4"/>
  </w:num>
  <w:num w:numId="13">
    <w:abstractNumId w:val="2"/>
  </w:num>
  <w:num w:numId="14">
    <w:abstractNumId w:val="1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17C0D"/>
    <w:rsid w:val="00021832"/>
    <w:rsid w:val="00023968"/>
    <w:rsid w:val="000253FB"/>
    <w:rsid w:val="00025D7B"/>
    <w:rsid w:val="00026A6C"/>
    <w:rsid w:val="0003101B"/>
    <w:rsid w:val="00031BF1"/>
    <w:rsid w:val="00033F18"/>
    <w:rsid w:val="00036034"/>
    <w:rsid w:val="00046684"/>
    <w:rsid w:val="000508FF"/>
    <w:rsid w:val="000530ED"/>
    <w:rsid w:val="00061C90"/>
    <w:rsid w:val="00061F69"/>
    <w:rsid w:val="000644DD"/>
    <w:rsid w:val="00066E5B"/>
    <w:rsid w:val="000678D0"/>
    <w:rsid w:val="000704F5"/>
    <w:rsid w:val="00071ED9"/>
    <w:rsid w:val="0007443A"/>
    <w:rsid w:val="000759E6"/>
    <w:rsid w:val="00081C95"/>
    <w:rsid w:val="000837E8"/>
    <w:rsid w:val="00083CCD"/>
    <w:rsid w:val="000840B5"/>
    <w:rsid w:val="00084412"/>
    <w:rsid w:val="00084F7D"/>
    <w:rsid w:val="00086D4C"/>
    <w:rsid w:val="000944D5"/>
    <w:rsid w:val="000A335A"/>
    <w:rsid w:val="000A7631"/>
    <w:rsid w:val="000B1391"/>
    <w:rsid w:val="000B33A5"/>
    <w:rsid w:val="000B7712"/>
    <w:rsid w:val="000C12E6"/>
    <w:rsid w:val="000C5E19"/>
    <w:rsid w:val="000C7D6C"/>
    <w:rsid w:val="000D1396"/>
    <w:rsid w:val="000D3058"/>
    <w:rsid w:val="000D7167"/>
    <w:rsid w:val="000E1BD9"/>
    <w:rsid w:val="000E5053"/>
    <w:rsid w:val="000E750F"/>
    <w:rsid w:val="000F125C"/>
    <w:rsid w:val="000F1D79"/>
    <w:rsid w:val="000F4250"/>
    <w:rsid w:val="000F7B8E"/>
    <w:rsid w:val="0010178E"/>
    <w:rsid w:val="00104784"/>
    <w:rsid w:val="00107E49"/>
    <w:rsid w:val="00107FBB"/>
    <w:rsid w:val="001106B7"/>
    <w:rsid w:val="0011153C"/>
    <w:rsid w:val="0011365B"/>
    <w:rsid w:val="00142C0A"/>
    <w:rsid w:val="0014357C"/>
    <w:rsid w:val="00144077"/>
    <w:rsid w:val="001470F6"/>
    <w:rsid w:val="001471E2"/>
    <w:rsid w:val="00152FF2"/>
    <w:rsid w:val="00157D86"/>
    <w:rsid w:val="001648A1"/>
    <w:rsid w:val="00177A69"/>
    <w:rsid w:val="001810E0"/>
    <w:rsid w:val="0018243A"/>
    <w:rsid w:val="001936F2"/>
    <w:rsid w:val="00194B85"/>
    <w:rsid w:val="00195CD2"/>
    <w:rsid w:val="001A5301"/>
    <w:rsid w:val="001B1B69"/>
    <w:rsid w:val="001B1BAE"/>
    <w:rsid w:val="001B26F3"/>
    <w:rsid w:val="001B71BB"/>
    <w:rsid w:val="001C0B49"/>
    <w:rsid w:val="001C295D"/>
    <w:rsid w:val="001C2A7E"/>
    <w:rsid w:val="001C5D32"/>
    <w:rsid w:val="001C7DC3"/>
    <w:rsid w:val="001D0A54"/>
    <w:rsid w:val="001D5CDE"/>
    <w:rsid w:val="001D628E"/>
    <w:rsid w:val="001D6C88"/>
    <w:rsid w:val="001E0F9F"/>
    <w:rsid w:val="001E2BC1"/>
    <w:rsid w:val="001E7443"/>
    <w:rsid w:val="00200D12"/>
    <w:rsid w:val="00207533"/>
    <w:rsid w:val="00233E98"/>
    <w:rsid w:val="00234674"/>
    <w:rsid w:val="0024009F"/>
    <w:rsid w:val="002469A0"/>
    <w:rsid w:val="002475E4"/>
    <w:rsid w:val="0025593F"/>
    <w:rsid w:val="00260322"/>
    <w:rsid w:val="00264B55"/>
    <w:rsid w:val="00266477"/>
    <w:rsid w:val="002706FE"/>
    <w:rsid w:val="00272098"/>
    <w:rsid w:val="00272D4F"/>
    <w:rsid w:val="002772E6"/>
    <w:rsid w:val="0028103C"/>
    <w:rsid w:val="00290E03"/>
    <w:rsid w:val="002A1D22"/>
    <w:rsid w:val="002A21A3"/>
    <w:rsid w:val="002A3143"/>
    <w:rsid w:val="002A5780"/>
    <w:rsid w:val="002A5890"/>
    <w:rsid w:val="002B0FB1"/>
    <w:rsid w:val="002B6637"/>
    <w:rsid w:val="002B73AD"/>
    <w:rsid w:val="002C25E1"/>
    <w:rsid w:val="002C39C8"/>
    <w:rsid w:val="002D2321"/>
    <w:rsid w:val="002D5B93"/>
    <w:rsid w:val="002E366C"/>
    <w:rsid w:val="002F50DC"/>
    <w:rsid w:val="002F68B2"/>
    <w:rsid w:val="00301023"/>
    <w:rsid w:val="00316ACE"/>
    <w:rsid w:val="00323AF6"/>
    <w:rsid w:val="00323FD0"/>
    <w:rsid w:val="003249A4"/>
    <w:rsid w:val="00334C05"/>
    <w:rsid w:val="00337195"/>
    <w:rsid w:val="003439A2"/>
    <w:rsid w:val="003500B7"/>
    <w:rsid w:val="00354637"/>
    <w:rsid w:val="00356702"/>
    <w:rsid w:val="003576B9"/>
    <w:rsid w:val="00360F4F"/>
    <w:rsid w:val="0037072D"/>
    <w:rsid w:val="00371C36"/>
    <w:rsid w:val="003824DE"/>
    <w:rsid w:val="00387C0E"/>
    <w:rsid w:val="0039038A"/>
    <w:rsid w:val="0039272E"/>
    <w:rsid w:val="003937EE"/>
    <w:rsid w:val="00394636"/>
    <w:rsid w:val="003946B4"/>
    <w:rsid w:val="003946C2"/>
    <w:rsid w:val="00395175"/>
    <w:rsid w:val="00395750"/>
    <w:rsid w:val="003A0735"/>
    <w:rsid w:val="003A19A1"/>
    <w:rsid w:val="003A2F9D"/>
    <w:rsid w:val="003A3A7A"/>
    <w:rsid w:val="003B0E17"/>
    <w:rsid w:val="003B10DB"/>
    <w:rsid w:val="003B3ADB"/>
    <w:rsid w:val="003C134C"/>
    <w:rsid w:val="003C1846"/>
    <w:rsid w:val="003C326D"/>
    <w:rsid w:val="003C33D9"/>
    <w:rsid w:val="003D01E9"/>
    <w:rsid w:val="003E21BD"/>
    <w:rsid w:val="003E4F28"/>
    <w:rsid w:val="003E7E4A"/>
    <w:rsid w:val="003F2422"/>
    <w:rsid w:val="003F681A"/>
    <w:rsid w:val="003F6AC4"/>
    <w:rsid w:val="004037AB"/>
    <w:rsid w:val="0040750A"/>
    <w:rsid w:val="004201C7"/>
    <w:rsid w:val="004209FB"/>
    <w:rsid w:val="004233C4"/>
    <w:rsid w:val="00424A0F"/>
    <w:rsid w:val="0043053D"/>
    <w:rsid w:val="00432545"/>
    <w:rsid w:val="00432640"/>
    <w:rsid w:val="004366ED"/>
    <w:rsid w:val="00441A29"/>
    <w:rsid w:val="0044294B"/>
    <w:rsid w:val="00443B68"/>
    <w:rsid w:val="00445CA0"/>
    <w:rsid w:val="00447944"/>
    <w:rsid w:val="00450D6A"/>
    <w:rsid w:val="00450D99"/>
    <w:rsid w:val="00452237"/>
    <w:rsid w:val="00453E3D"/>
    <w:rsid w:val="0045791E"/>
    <w:rsid w:val="0046176E"/>
    <w:rsid w:val="00465BF8"/>
    <w:rsid w:val="00472C10"/>
    <w:rsid w:val="00476D58"/>
    <w:rsid w:val="004872A5"/>
    <w:rsid w:val="004942A5"/>
    <w:rsid w:val="004956BC"/>
    <w:rsid w:val="004958DC"/>
    <w:rsid w:val="004A385E"/>
    <w:rsid w:val="004A5A98"/>
    <w:rsid w:val="004B19F6"/>
    <w:rsid w:val="004B3F74"/>
    <w:rsid w:val="004B63A7"/>
    <w:rsid w:val="004B70DB"/>
    <w:rsid w:val="004C591B"/>
    <w:rsid w:val="004C6FD1"/>
    <w:rsid w:val="004D2E9D"/>
    <w:rsid w:val="004D77B1"/>
    <w:rsid w:val="004E2AFE"/>
    <w:rsid w:val="004E3EB3"/>
    <w:rsid w:val="004F0227"/>
    <w:rsid w:val="004F0B58"/>
    <w:rsid w:val="004F600C"/>
    <w:rsid w:val="00513250"/>
    <w:rsid w:val="00516327"/>
    <w:rsid w:val="005209A6"/>
    <w:rsid w:val="005211E9"/>
    <w:rsid w:val="00521BEB"/>
    <w:rsid w:val="005339F6"/>
    <w:rsid w:val="00535F87"/>
    <w:rsid w:val="00537CF7"/>
    <w:rsid w:val="00544B1D"/>
    <w:rsid w:val="0054772B"/>
    <w:rsid w:val="00551DBE"/>
    <w:rsid w:val="00553DCA"/>
    <w:rsid w:val="00564022"/>
    <w:rsid w:val="00566076"/>
    <w:rsid w:val="00567462"/>
    <w:rsid w:val="0057105A"/>
    <w:rsid w:val="005715AB"/>
    <w:rsid w:val="005719F7"/>
    <w:rsid w:val="005810BE"/>
    <w:rsid w:val="00581717"/>
    <w:rsid w:val="005907D0"/>
    <w:rsid w:val="0059790D"/>
    <w:rsid w:val="00597AFE"/>
    <w:rsid w:val="005A06F9"/>
    <w:rsid w:val="005A69EE"/>
    <w:rsid w:val="005B0029"/>
    <w:rsid w:val="005B342E"/>
    <w:rsid w:val="005C252A"/>
    <w:rsid w:val="005C2F58"/>
    <w:rsid w:val="005C7320"/>
    <w:rsid w:val="005D2558"/>
    <w:rsid w:val="005D414B"/>
    <w:rsid w:val="005D4972"/>
    <w:rsid w:val="005D78DD"/>
    <w:rsid w:val="005F0CF7"/>
    <w:rsid w:val="005F11CE"/>
    <w:rsid w:val="005F283E"/>
    <w:rsid w:val="00602EEB"/>
    <w:rsid w:val="006030E6"/>
    <w:rsid w:val="00610F83"/>
    <w:rsid w:val="00611B00"/>
    <w:rsid w:val="00623A79"/>
    <w:rsid w:val="00623D26"/>
    <w:rsid w:val="00624E61"/>
    <w:rsid w:val="00626A6A"/>
    <w:rsid w:val="00633B4C"/>
    <w:rsid w:val="00633CEE"/>
    <w:rsid w:val="00636665"/>
    <w:rsid w:val="0064078F"/>
    <w:rsid w:val="00642A7D"/>
    <w:rsid w:val="0064717A"/>
    <w:rsid w:val="006505EA"/>
    <w:rsid w:val="00650644"/>
    <w:rsid w:val="00655271"/>
    <w:rsid w:val="006604D8"/>
    <w:rsid w:val="006633D4"/>
    <w:rsid w:val="00664F16"/>
    <w:rsid w:val="006731B9"/>
    <w:rsid w:val="0067417D"/>
    <w:rsid w:val="006769FB"/>
    <w:rsid w:val="0069411B"/>
    <w:rsid w:val="00697598"/>
    <w:rsid w:val="00697C8F"/>
    <w:rsid w:val="006A2D9E"/>
    <w:rsid w:val="006A39A1"/>
    <w:rsid w:val="006A5E69"/>
    <w:rsid w:val="006A6298"/>
    <w:rsid w:val="006B123A"/>
    <w:rsid w:val="006B5F4D"/>
    <w:rsid w:val="006C3E9F"/>
    <w:rsid w:val="006D1C4A"/>
    <w:rsid w:val="006D4718"/>
    <w:rsid w:val="006D5F10"/>
    <w:rsid w:val="006E4691"/>
    <w:rsid w:val="006F1EAA"/>
    <w:rsid w:val="00704F55"/>
    <w:rsid w:val="00704F84"/>
    <w:rsid w:val="00705A2F"/>
    <w:rsid w:val="00711F63"/>
    <w:rsid w:val="00712A69"/>
    <w:rsid w:val="00714799"/>
    <w:rsid w:val="007212F0"/>
    <w:rsid w:val="00722840"/>
    <w:rsid w:val="00727533"/>
    <w:rsid w:val="0072777E"/>
    <w:rsid w:val="007307F3"/>
    <w:rsid w:val="00731973"/>
    <w:rsid w:val="00732944"/>
    <w:rsid w:val="007352F1"/>
    <w:rsid w:val="0073546E"/>
    <w:rsid w:val="00744748"/>
    <w:rsid w:val="007467FE"/>
    <w:rsid w:val="00753352"/>
    <w:rsid w:val="00754E83"/>
    <w:rsid w:val="00755ED8"/>
    <w:rsid w:val="007647F2"/>
    <w:rsid w:val="00766F12"/>
    <w:rsid w:val="0076714D"/>
    <w:rsid w:val="007671CB"/>
    <w:rsid w:val="00773188"/>
    <w:rsid w:val="00776138"/>
    <w:rsid w:val="00776871"/>
    <w:rsid w:val="007806F4"/>
    <w:rsid w:val="00783752"/>
    <w:rsid w:val="00786A82"/>
    <w:rsid w:val="00787088"/>
    <w:rsid w:val="007913F1"/>
    <w:rsid w:val="00791538"/>
    <w:rsid w:val="007A020A"/>
    <w:rsid w:val="007A164E"/>
    <w:rsid w:val="007A2633"/>
    <w:rsid w:val="007A2AEE"/>
    <w:rsid w:val="007B0981"/>
    <w:rsid w:val="007C07A6"/>
    <w:rsid w:val="007C1DCF"/>
    <w:rsid w:val="007C2EA6"/>
    <w:rsid w:val="007C3EA1"/>
    <w:rsid w:val="007C6698"/>
    <w:rsid w:val="007D22DA"/>
    <w:rsid w:val="007D57EB"/>
    <w:rsid w:val="007D7186"/>
    <w:rsid w:val="007E078F"/>
    <w:rsid w:val="007E15DD"/>
    <w:rsid w:val="007E3080"/>
    <w:rsid w:val="007E55BA"/>
    <w:rsid w:val="007E6CA0"/>
    <w:rsid w:val="007F4021"/>
    <w:rsid w:val="007F49F0"/>
    <w:rsid w:val="007F6821"/>
    <w:rsid w:val="008001DE"/>
    <w:rsid w:val="0080221A"/>
    <w:rsid w:val="008045B9"/>
    <w:rsid w:val="008069CC"/>
    <w:rsid w:val="008105DE"/>
    <w:rsid w:val="0081170A"/>
    <w:rsid w:val="0082281D"/>
    <w:rsid w:val="00830971"/>
    <w:rsid w:val="00835A4F"/>
    <w:rsid w:val="008374D5"/>
    <w:rsid w:val="00841B75"/>
    <w:rsid w:val="008436E8"/>
    <w:rsid w:val="0084387A"/>
    <w:rsid w:val="0084587C"/>
    <w:rsid w:val="00851B44"/>
    <w:rsid w:val="00851E02"/>
    <w:rsid w:val="00851EDE"/>
    <w:rsid w:val="00853722"/>
    <w:rsid w:val="00857C87"/>
    <w:rsid w:val="00864440"/>
    <w:rsid w:val="008720EB"/>
    <w:rsid w:val="00873486"/>
    <w:rsid w:val="00881B0C"/>
    <w:rsid w:val="008866B5"/>
    <w:rsid w:val="00891D6D"/>
    <w:rsid w:val="008929AC"/>
    <w:rsid w:val="00892C66"/>
    <w:rsid w:val="00894432"/>
    <w:rsid w:val="008A01DB"/>
    <w:rsid w:val="008A4611"/>
    <w:rsid w:val="008A47CA"/>
    <w:rsid w:val="008A73BB"/>
    <w:rsid w:val="008A7D08"/>
    <w:rsid w:val="008D1A83"/>
    <w:rsid w:val="008D323E"/>
    <w:rsid w:val="008E0A40"/>
    <w:rsid w:val="008E2EFF"/>
    <w:rsid w:val="008E7C09"/>
    <w:rsid w:val="008F27EC"/>
    <w:rsid w:val="008F346A"/>
    <w:rsid w:val="008F6A50"/>
    <w:rsid w:val="008F7DDB"/>
    <w:rsid w:val="0090526C"/>
    <w:rsid w:val="0090684F"/>
    <w:rsid w:val="00912665"/>
    <w:rsid w:val="00912DE2"/>
    <w:rsid w:val="00915638"/>
    <w:rsid w:val="00922F53"/>
    <w:rsid w:val="00930B84"/>
    <w:rsid w:val="00932D6D"/>
    <w:rsid w:val="00933384"/>
    <w:rsid w:val="00934512"/>
    <w:rsid w:val="00937198"/>
    <w:rsid w:val="009426C4"/>
    <w:rsid w:val="00947234"/>
    <w:rsid w:val="009479BF"/>
    <w:rsid w:val="0095495E"/>
    <w:rsid w:val="00955BF8"/>
    <w:rsid w:val="00961CDB"/>
    <w:rsid w:val="0096518F"/>
    <w:rsid w:val="00970B7B"/>
    <w:rsid w:val="00973EE8"/>
    <w:rsid w:val="009752E3"/>
    <w:rsid w:val="00976E65"/>
    <w:rsid w:val="00981467"/>
    <w:rsid w:val="00982005"/>
    <w:rsid w:val="00984696"/>
    <w:rsid w:val="00985B44"/>
    <w:rsid w:val="00992267"/>
    <w:rsid w:val="009948C8"/>
    <w:rsid w:val="009A11B0"/>
    <w:rsid w:val="009A2B00"/>
    <w:rsid w:val="009A2B16"/>
    <w:rsid w:val="009A40B2"/>
    <w:rsid w:val="009B01A8"/>
    <w:rsid w:val="009B1AEA"/>
    <w:rsid w:val="009B1CA7"/>
    <w:rsid w:val="009B4A46"/>
    <w:rsid w:val="009C285A"/>
    <w:rsid w:val="009C39A2"/>
    <w:rsid w:val="009C5A92"/>
    <w:rsid w:val="009D0CD4"/>
    <w:rsid w:val="009D3B70"/>
    <w:rsid w:val="009D78FA"/>
    <w:rsid w:val="009E1CF9"/>
    <w:rsid w:val="009F0882"/>
    <w:rsid w:val="009F1858"/>
    <w:rsid w:val="00A0309B"/>
    <w:rsid w:val="00A034A3"/>
    <w:rsid w:val="00A07362"/>
    <w:rsid w:val="00A07A50"/>
    <w:rsid w:val="00A107A5"/>
    <w:rsid w:val="00A10F2A"/>
    <w:rsid w:val="00A135D5"/>
    <w:rsid w:val="00A20D4E"/>
    <w:rsid w:val="00A23B51"/>
    <w:rsid w:val="00A27B63"/>
    <w:rsid w:val="00A437D3"/>
    <w:rsid w:val="00A44CBA"/>
    <w:rsid w:val="00A50487"/>
    <w:rsid w:val="00A61BFD"/>
    <w:rsid w:val="00A6710D"/>
    <w:rsid w:val="00A67686"/>
    <w:rsid w:val="00A70EFA"/>
    <w:rsid w:val="00A7275B"/>
    <w:rsid w:val="00A73A8C"/>
    <w:rsid w:val="00A73BD7"/>
    <w:rsid w:val="00A82837"/>
    <w:rsid w:val="00A82A72"/>
    <w:rsid w:val="00A83DA9"/>
    <w:rsid w:val="00A84EAC"/>
    <w:rsid w:val="00A91314"/>
    <w:rsid w:val="00A919A6"/>
    <w:rsid w:val="00A91FBE"/>
    <w:rsid w:val="00A932C3"/>
    <w:rsid w:val="00A93D97"/>
    <w:rsid w:val="00A969B6"/>
    <w:rsid w:val="00AA02A2"/>
    <w:rsid w:val="00AA25E9"/>
    <w:rsid w:val="00AC23B4"/>
    <w:rsid w:val="00AC38F1"/>
    <w:rsid w:val="00AC643E"/>
    <w:rsid w:val="00AC7D2D"/>
    <w:rsid w:val="00AC7DEF"/>
    <w:rsid w:val="00AD6B03"/>
    <w:rsid w:val="00AE08DA"/>
    <w:rsid w:val="00AE2A37"/>
    <w:rsid w:val="00AE6B36"/>
    <w:rsid w:val="00AF1DBC"/>
    <w:rsid w:val="00AF30BF"/>
    <w:rsid w:val="00AF6B0A"/>
    <w:rsid w:val="00AF7AE4"/>
    <w:rsid w:val="00B01CFB"/>
    <w:rsid w:val="00B02DC8"/>
    <w:rsid w:val="00B044E9"/>
    <w:rsid w:val="00B04E5D"/>
    <w:rsid w:val="00B17E04"/>
    <w:rsid w:val="00B200C7"/>
    <w:rsid w:val="00B20A38"/>
    <w:rsid w:val="00B217C6"/>
    <w:rsid w:val="00B22BED"/>
    <w:rsid w:val="00B24D67"/>
    <w:rsid w:val="00B2664D"/>
    <w:rsid w:val="00B3236C"/>
    <w:rsid w:val="00B32943"/>
    <w:rsid w:val="00B376E6"/>
    <w:rsid w:val="00B416AA"/>
    <w:rsid w:val="00B65AFA"/>
    <w:rsid w:val="00B6798D"/>
    <w:rsid w:val="00B679E6"/>
    <w:rsid w:val="00B73125"/>
    <w:rsid w:val="00B73804"/>
    <w:rsid w:val="00B742B6"/>
    <w:rsid w:val="00B81909"/>
    <w:rsid w:val="00B87E91"/>
    <w:rsid w:val="00B97120"/>
    <w:rsid w:val="00BA1995"/>
    <w:rsid w:val="00BA227B"/>
    <w:rsid w:val="00BA2CA6"/>
    <w:rsid w:val="00BA2DDD"/>
    <w:rsid w:val="00BA2E48"/>
    <w:rsid w:val="00BA4141"/>
    <w:rsid w:val="00BA765E"/>
    <w:rsid w:val="00BB29C3"/>
    <w:rsid w:val="00BB2E61"/>
    <w:rsid w:val="00BB352B"/>
    <w:rsid w:val="00BB3A7E"/>
    <w:rsid w:val="00BC0D10"/>
    <w:rsid w:val="00BC1079"/>
    <w:rsid w:val="00BC4433"/>
    <w:rsid w:val="00BC604F"/>
    <w:rsid w:val="00BD07D9"/>
    <w:rsid w:val="00BD1C0B"/>
    <w:rsid w:val="00BE07E2"/>
    <w:rsid w:val="00BE6103"/>
    <w:rsid w:val="00BE630E"/>
    <w:rsid w:val="00BE74E6"/>
    <w:rsid w:val="00BF0AC6"/>
    <w:rsid w:val="00BF6CE3"/>
    <w:rsid w:val="00BF7F48"/>
    <w:rsid w:val="00C0609D"/>
    <w:rsid w:val="00C06DD0"/>
    <w:rsid w:val="00C234A8"/>
    <w:rsid w:val="00C23E3F"/>
    <w:rsid w:val="00C26CBA"/>
    <w:rsid w:val="00C26E6E"/>
    <w:rsid w:val="00C32810"/>
    <w:rsid w:val="00C41C59"/>
    <w:rsid w:val="00C44002"/>
    <w:rsid w:val="00C46A49"/>
    <w:rsid w:val="00C534C4"/>
    <w:rsid w:val="00C54E8E"/>
    <w:rsid w:val="00C61B99"/>
    <w:rsid w:val="00C730FA"/>
    <w:rsid w:val="00C73C8A"/>
    <w:rsid w:val="00C7431D"/>
    <w:rsid w:val="00C763F0"/>
    <w:rsid w:val="00C81C30"/>
    <w:rsid w:val="00C81D1D"/>
    <w:rsid w:val="00C829A4"/>
    <w:rsid w:val="00C878F9"/>
    <w:rsid w:val="00C87D58"/>
    <w:rsid w:val="00C87DB3"/>
    <w:rsid w:val="00C90344"/>
    <w:rsid w:val="00CA4B66"/>
    <w:rsid w:val="00CA7014"/>
    <w:rsid w:val="00CA70E1"/>
    <w:rsid w:val="00CA7DD4"/>
    <w:rsid w:val="00CB1A03"/>
    <w:rsid w:val="00CB2A64"/>
    <w:rsid w:val="00CB3704"/>
    <w:rsid w:val="00CB5FB0"/>
    <w:rsid w:val="00CC3CFB"/>
    <w:rsid w:val="00CC679C"/>
    <w:rsid w:val="00CD5296"/>
    <w:rsid w:val="00CD6634"/>
    <w:rsid w:val="00CE04FF"/>
    <w:rsid w:val="00CE244C"/>
    <w:rsid w:val="00CE5176"/>
    <w:rsid w:val="00CF29DE"/>
    <w:rsid w:val="00CF2FC9"/>
    <w:rsid w:val="00CF7D9D"/>
    <w:rsid w:val="00D005A3"/>
    <w:rsid w:val="00D017FE"/>
    <w:rsid w:val="00D05015"/>
    <w:rsid w:val="00D11F22"/>
    <w:rsid w:val="00D12481"/>
    <w:rsid w:val="00D174DD"/>
    <w:rsid w:val="00D25745"/>
    <w:rsid w:val="00D27963"/>
    <w:rsid w:val="00D308B4"/>
    <w:rsid w:val="00D31C33"/>
    <w:rsid w:val="00D34087"/>
    <w:rsid w:val="00D41BE6"/>
    <w:rsid w:val="00D4228C"/>
    <w:rsid w:val="00D52630"/>
    <w:rsid w:val="00D545F1"/>
    <w:rsid w:val="00D56A8E"/>
    <w:rsid w:val="00D56B1A"/>
    <w:rsid w:val="00D6224A"/>
    <w:rsid w:val="00D70F34"/>
    <w:rsid w:val="00D748BB"/>
    <w:rsid w:val="00D8026D"/>
    <w:rsid w:val="00D8028D"/>
    <w:rsid w:val="00D8121F"/>
    <w:rsid w:val="00D828FB"/>
    <w:rsid w:val="00D84B5B"/>
    <w:rsid w:val="00D860F1"/>
    <w:rsid w:val="00D91977"/>
    <w:rsid w:val="00D96403"/>
    <w:rsid w:val="00DA2745"/>
    <w:rsid w:val="00DA44DA"/>
    <w:rsid w:val="00DA48BA"/>
    <w:rsid w:val="00DA7E56"/>
    <w:rsid w:val="00DB0547"/>
    <w:rsid w:val="00DB192F"/>
    <w:rsid w:val="00DB1E82"/>
    <w:rsid w:val="00DB4209"/>
    <w:rsid w:val="00DB6659"/>
    <w:rsid w:val="00DB794A"/>
    <w:rsid w:val="00DC090A"/>
    <w:rsid w:val="00DC39A3"/>
    <w:rsid w:val="00DC7D5D"/>
    <w:rsid w:val="00DD077B"/>
    <w:rsid w:val="00DD254E"/>
    <w:rsid w:val="00DD31CD"/>
    <w:rsid w:val="00DD366C"/>
    <w:rsid w:val="00DD3D14"/>
    <w:rsid w:val="00DD6501"/>
    <w:rsid w:val="00DD6D76"/>
    <w:rsid w:val="00DE0DD9"/>
    <w:rsid w:val="00DE3D03"/>
    <w:rsid w:val="00DE65E3"/>
    <w:rsid w:val="00DE683F"/>
    <w:rsid w:val="00DF1290"/>
    <w:rsid w:val="00DF130D"/>
    <w:rsid w:val="00DF6756"/>
    <w:rsid w:val="00DF7402"/>
    <w:rsid w:val="00E016DB"/>
    <w:rsid w:val="00E16521"/>
    <w:rsid w:val="00E166FF"/>
    <w:rsid w:val="00E23971"/>
    <w:rsid w:val="00E27C09"/>
    <w:rsid w:val="00E32AEF"/>
    <w:rsid w:val="00E44B73"/>
    <w:rsid w:val="00E4708F"/>
    <w:rsid w:val="00E51D4F"/>
    <w:rsid w:val="00E5224D"/>
    <w:rsid w:val="00E52A71"/>
    <w:rsid w:val="00E52F34"/>
    <w:rsid w:val="00E54BB3"/>
    <w:rsid w:val="00E6424E"/>
    <w:rsid w:val="00E7001A"/>
    <w:rsid w:val="00E71D3A"/>
    <w:rsid w:val="00E744A2"/>
    <w:rsid w:val="00E81B5E"/>
    <w:rsid w:val="00E82DF5"/>
    <w:rsid w:val="00E83426"/>
    <w:rsid w:val="00E840E5"/>
    <w:rsid w:val="00E85FE4"/>
    <w:rsid w:val="00E873F5"/>
    <w:rsid w:val="00E911BB"/>
    <w:rsid w:val="00E950A0"/>
    <w:rsid w:val="00EA3683"/>
    <w:rsid w:val="00EB01E7"/>
    <w:rsid w:val="00EB5191"/>
    <w:rsid w:val="00EB51F2"/>
    <w:rsid w:val="00EC7BD2"/>
    <w:rsid w:val="00ED2325"/>
    <w:rsid w:val="00EE0619"/>
    <w:rsid w:val="00EE1454"/>
    <w:rsid w:val="00EE4899"/>
    <w:rsid w:val="00EE67F5"/>
    <w:rsid w:val="00EF71FD"/>
    <w:rsid w:val="00EF7331"/>
    <w:rsid w:val="00F01592"/>
    <w:rsid w:val="00F03540"/>
    <w:rsid w:val="00F07CB2"/>
    <w:rsid w:val="00F11A99"/>
    <w:rsid w:val="00F21270"/>
    <w:rsid w:val="00F23CA6"/>
    <w:rsid w:val="00F34A3B"/>
    <w:rsid w:val="00F401D6"/>
    <w:rsid w:val="00F43BF6"/>
    <w:rsid w:val="00F547C3"/>
    <w:rsid w:val="00F54AD5"/>
    <w:rsid w:val="00F61BFA"/>
    <w:rsid w:val="00F64072"/>
    <w:rsid w:val="00F64DB4"/>
    <w:rsid w:val="00F66976"/>
    <w:rsid w:val="00F66F49"/>
    <w:rsid w:val="00F67FE9"/>
    <w:rsid w:val="00F74F95"/>
    <w:rsid w:val="00F756EC"/>
    <w:rsid w:val="00F84647"/>
    <w:rsid w:val="00F91669"/>
    <w:rsid w:val="00F92307"/>
    <w:rsid w:val="00F95378"/>
    <w:rsid w:val="00FA1D70"/>
    <w:rsid w:val="00FA7F63"/>
    <w:rsid w:val="00FB0F39"/>
    <w:rsid w:val="00FB3E12"/>
    <w:rsid w:val="00FB4F17"/>
    <w:rsid w:val="00FB76B1"/>
    <w:rsid w:val="00FB7DF3"/>
    <w:rsid w:val="00FC1982"/>
    <w:rsid w:val="00FC305A"/>
    <w:rsid w:val="00FC49A5"/>
    <w:rsid w:val="00FC5407"/>
    <w:rsid w:val="00FC6097"/>
    <w:rsid w:val="00FC72F4"/>
    <w:rsid w:val="00FD2B09"/>
    <w:rsid w:val="00FE1AC5"/>
    <w:rsid w:val="00FE6AD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4929"/>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 w:type="character" w:customStyle="1" w:styleId="lstextview">
    <w:name w:val="lstextview"/>
    <w:basedOn w:val="a1"/>
    <w:rsid w:val="00D17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3442">
      <w:bodyDiv w:val="1"/>
      <w:marLeft w:val="0"/>
      <w:marRight w:val="0"/>
      <w:marTop w:val="0"/>
      <w:marBottom w:val="0"/>
      <w:divBdr>
        <w:top w:val="none" w:sz="0" w:space="0" w:color="auto"/>
        <w:left w:val="none" w:sz="0" w:space="0" w:color="auto"/>
        <w:bottom w:val="none" w:sz="0" w:space="0" w:color="auto"/>
        <w:right w:val="none" w:sz="0" w:space="0" w:color="auto"/>
      </w:divBdr>
    </w:div>
    <w:div w:id="397939017">
      <w:bodyDiv w:val="1"/>
      <w:marLeft w:val="0"/>
      <w:marRight w:val="0"/>
      <w:marTop w:val="0"/>
      <w:marBottom w:val="0"/>
      <w:divBdr>
        <w:top w:val="none" w:sz="0" w:space="0" w:color="auto"/>
        <w:left w:val="none" w:sz="0" w:space="0" w:color="auto"/>
        <w:bottom w:val="none" w:sz="0" w:space="0" w:color="auto"/>
        <w:right w:val="none" w:sz="0" w:space="0" w:color="auto"/>
      </w:divBdr>
    </w:div>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985859213">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 w:id="201780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1566</TotalTime>
  <Pages>6</Pages>
  <Words>1956</Words>
  <Characters>11150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Тиханова Карина Эдуардовна</cp:lastModifiedBy>
  <cp:revision>123</cp:revision>
  <cp:lastPrinted>2019-12-31T08:44:00Z</cp:lastPrinted>
  <dcterms:created xsi:type="dcterms:W3CDTF">2019-08-02T07:44:00Z</dcterms:created>
  <dcterms:modified xsi:type="dcterms:W3CDTF">2025-03-31T13:15:00Z</dcterms:modified>
</cp:coreProperties>
</file>