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Pr="002D68FC" w:rsidRDefault="00502DFC" w:rsidP="00502DFC">
      <w:pPr>
        <w:tabs>
          <w:tab w:val="left" w:pos="284"/>
        </w:tabs>
        <w:suppressAutoHyphens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Место нахождения имущества: г. Мурманск, Портовый пр., д. 31.</w:t>
      </w: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Default="00502DFC" w:rsidP="00502DFC">
      <w:pPr>
        <w:tabs>
          <w:tab w:val="left" w:pos="284"/>
        </w:tabs>
        <w:suppressAutoHyphens/>
        <w:spacing w:after="240"/>
        <w:rPr>
          <w:rStyle w:val="a3"/>
          <w:rFonts w:ascii="Tahoma" w:hAnsi="Tahoma" w:cs="Tahoma"/>
          <w:szCs w:val="24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</w:t>
      </w:r>
      <w:r w:rsidR="00B471E9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об имуществе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25044C" w:rsidRPr="00B84398" w:rsidRDefault="0025044C" w:rsidP="0025044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 «</w:t>
      </w:r>
      <w:r w:rsidRPr="005D565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Погрузчик колесный Volvo L45B-TP/S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» (инв.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0000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0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938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25044C" w:rsidRPr="00B84398" w:rsidRDefault="0025044C" w:rsidP="0025044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Погрузчик колесный Volvo L45B-TP/S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(200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г.в.). </w:t>
      </w:r>
    </w:p>
    <w:p w:rsidR="0025044C" w:rsidRPr="00B84398" w:rsidRDefault="0025044C" w:rsidP="0025044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25044C" w:rsidRPr="00B84398" w:rsidRDefault="0025044C" w:rsidP="0025044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C221C5">
        <w:rPr>
          <w:rFonts w:ascii="Tahoma" w:hAnsi="Tahoma" w:cs="Tahoma"/>
          <w:szCs w:val="24"/>
        </w:rPr>
        <w:t>Основные узлы и детали автопогрузчика имеют предельный, местами критичный износ, что не обеспечивает стабильной и безаварийной работы. Для дальнейшей эксплуатации необходимо проведение капитально-восстановительного ремонта специализированными организациями.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25044C" w:rsidRPr="00B84398" w:rsidRDefault="0025044C" w:rsidP="0025044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 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>139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 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>000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,00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(в том числе НДС).</w:t>
      </w:r>
    </w:p>
    <w:p w:rsidR="0025044C" w:rsidRPr="00B84398" w:rsidRDefault="0025044C" w:rsidP="0025044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113 900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25044C" w:rsidRPr="00B84398" w:rsidRDefault="0025044C" w:rsidP="0025044C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56 950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25044C" w:rsidRDefault="0025044C" w:rsidP="0025044C">
      <w:pPr>
        <w:tabs>
          <w:tab w:val="left" w:pos="284"/>
          <w:tab w:val="left" w:pos="851"/>
        </w:tabs>
        <w:suppressAutoHyphens/>
        <w:snapToGrid w:val="0"/>
        <w:spacing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2 «</w:t>
      </w:r>
      <w:r w:rsidRPr="005D565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Помещение для обогрева на базе 2-х блок контейнеров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» </w:t>
      </w:r>
    </w:p>
    <w:p w:rsidR="0025044C" w:rsidRPr="00B84398" w:rsidRDefault="0025044C" w:rsidP="0025044C">
      <w:pPr>
        <w:tabs>
          <w:tab w:val="left" w:pos="284"/>
          <w:tab w:val="left" w:pos="851"/>
        </w:tabs>
        <w:suppressAutoHyphens/>
        <w:snapToGrid w:val="0"/>
        <w:spacing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3913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25044C" w:rsidRPr="00B84398" w:rsidRDefault="0025044C" w:rsidP="0025044C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>Помещение для обогрева на базе 2-х блок контейнеров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25044C" w:rsidRPr="00B84398" w:rsidRDefault="0025044C" w:rsidP="0025044C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25044C" w:rsidRDefault="0025044C" w:rsidP="0025044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AFE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ремонта). Толщина утеплителя в стенах, полу - ориентировочно 100-150 мм. Имеются электрообогреватели. Электрические сети, трубопровод, канализация, замки в дверях, освещение, оконные блоки – исправны, в удовлетворительном состоянии. Наличие протечек не выявлено.</w:t>
      </w:r>
    </w:p>
    <w:p w:rsidR="0025044C" w:rsidRPr="00B84AFE" w:rsidRDefault="0025044C" w:rsidP="0025044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AFE">
        <w:rPr>
          <w:rFonts w:ascii="Tahoma" w:eastAsia="Arial" w:hAnsi="Tahoma" w:cs="Tahoma"/>
          <w:szCs w:val="24"/>
          <w:shd w:val="clear" w:color="auto" w:fill="FFFFFF"/>
          <w:lang w:eastAsia="ar-SA"/>
        </w:rPr>
        <w:t>4. Начальная цена продажи имущества составляет 855 000,00 (в том числе НДС).</w:t>
      </w:r>
    </w:p>
    <w:p w:rsidR="0025044C" w:rsidRPr="00B84398" w:rsidRDefault="0025044C" w:rsidP="0025044C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85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25044C" w:rsidRPr="00B84398" w:rsidRDefault="0025044C" w:rsidP="0025044C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42 750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3C1435" w:rsidRPr="002D68FC" w:rsidRDefault="003C1435" w:rsidP="0025044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bookmarkStart w:id="0" w:name="_GoBack"/>
      <w:bookmarkEnd w:id="0"/>
    </w:p>
    <w:sectPr w:rsidR="003C1435" w:rsidRPr="002D68FC" w:rsidSect="002F6A07">
      <w:pgSz w:w="11906" w:h="16838"/>
      <w:pgMar w:top="709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5044C"/>
    <w:rsid w:val="002F6A07"/>
    <w:rsid w:val="003C1435"/>
    <w:rsid w:val="00502DFC"/>
    <w:rsid w:val="0083132D"/>
    <w:rsid w:val="00990BAD"/>
    <w:rsid w:val="00B471E9"/>
    <w:rsid w:val="00CB1FBD"/>
    <w:rsid w:val="00D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9</cp:revision>
  <dcterms:created xsi:type="dcterms:W3CDTF">2022-09-15T07:11:00Z</dcterms:created>
  <dcterms:modified xsi:type="dcterms:W3CDTF">2022-12-14T07:07:00Z</dcterms:modified>
</cp:coreProperties>
</file>