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1E7C5D" w:rsidRPr="0059105F">
        <w:rPr>
          <w:rFonts w:ascii="Tahoma" w:hAnsi="Tahoma" w:cs="Tahoma"/>
          <w:b/>
        </w:rPr>
        <w:t>20045849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  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51161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647C1" w:rsidRPr="00E43F2E" w:rsidRDefault="0031229F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Инженерная подготовка</w:t>
            </w:r>
            <w:r>
              <w:rPr>
                <w:rFonts w:ascii="Tahoma" w:hAnsi="Tahoma" w:cs="Tahoma"/>
                <w:i/>
              </w:rPr>
              <w:t xml:space="preserve"> территории</w:t>
            </w:r>
            <w:r>
              <w:rPr>
                <w:rFonts w:ascii="Tahoma" w:hAnsi="Tahoma" w:cs="Tahoma"/>
              </w:rPr>
              <w:t>. Демонтаж железобетонных конструкций ниже отм. 0,00 зданий и сооружений, РЦ (зона МЦ-1) Сгустительное отделение комплекса медного производства инв.№70010, в соответствии с техническим заданием № 10/ЦРПФ</w:t>
            </w:r>
            <w:bookmarkStart w:id="0" w:name="_GoBack"/>
            <w:bookmarkEnd w:id="0"/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251161" w:rsidRDefault="00DC762F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51161" w:rsidRDefault="001E7C5D" w:rsidP="00A3669E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59105F">
              <w:rPr>
                <w:rFonts w:ascii="Tahoma" w:hAnsi="Tahoma" w:cs="Tahoma"/>
                <w:b/>
                <w:spacing w:val="-5"/>
              </w:rPr>
              <w:t>с 01.07.2025 до 09.10.2025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251161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1E7C5D" w:rsidP="00A3669E">
            <w:pPr>
              <w:spacing w:after="0" w:line="240" w:lineRule="auto"/>
              <w:rPr>
                <w:rFonts w:ascii="Tahoma" w:hAnsi="Tahoma" w:cs="Tahoma"/>
              </w:rPr>
            </w:pPr>
            <w:r w:rsidRPr="0059105F">
              <w:rPr>
                <w:rFonts w:ascii="Tahoma" w:hAnsi="Tahoma" w:cs="Tahoma"/>
              </w:rPr>
              <w:t>Мурманская область, г. Мончегорск, РЦ (зона МЦ-1). Сгустительное отделение комплекса медного производства инв.№70010</w:t>
            </w:r>
          </w:p>
        </w:tc>
      </w:tr>
      <w:tr w:rsidR="003647C1" w:rsidRPr="00251161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A1767E" w:rsidRPr="00A1767E" w:rsidRDefault="00251161" w:rsidP="00A1767E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57F51" w:rsidRPr="00251161">
              <w:rPr>
                <w:rFonts w:ascii="Tahoma" w:hAnsi="Tahoma" w:cs="Tahoma"/>
              </w:rPr>
              <w:t>Форма, условия и сроки оплаты.</w:t>
            </w:r>
            <w:r w:rsidR="00357F51" w:rsidRPr="00251161">
              <w:rPr>
                <w:rFonts w:ascii="Tahoma" w:hAnsi="Tahoma" w:cs="Tahoma"/>
              </w:rPr>
              <w:br/>
              <w:t xml:space="preserve"> </w:t>
            </w:r>
            <w:r w:rsidR="00A1767E" w:rsidRPr="00A1767E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F74671" w:rsidRPr="000311F2" w:rsidRDefault="00A1767E" w:rsidP="00A1767E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 w:rsidRPr="00A1767E">
              <w:rPr>
                <w:rFonts w:ascii="Tahoma" w:hAnsi="Tahoma" w:cs="Tahoma"/>
              </w:rPr>
              <w:t>Без авансирования. Оплата выполненных работ осуществляется в первый рабочий четверг по истечению 30 (тридцати) календарных дней с даты поступления в АО «Кольская ГМК»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F42787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251161" w:rsidRPr="00251161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Согласие с условиями (в т.ч.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№7 к настоящему Приглашению</w:t>
            </w:r>
          </w:p>
          <w:p w:rsidR="00A54BD9" w:rsidRDefault="00251161" w:rsidP="00B10922">
            <w:pPr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251161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251161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</w:p>
          <w:p w:rsidR="00AF7215" w:rsidRPr="00A54BD9" w:rsidRDefault="00AF7215" w:rsidP="00B10922">
            <w:pPr>
              <w:jc w:val="both"/>
              <w:rPr>
                <w:rFonts w:ascii="Tahoma" w:hAnsi="Tahoma" w:cs="Tahoma"/>
                <w:spacing w:val="-5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51161">
              <w:rPr>
                <w:rFonts w:ascii="Tahoma" w:hAnsi="Tahoma" w:cs="Tahoma"/>
                <w:sz w:val="22"/>
                <w:szCs w:val="22"/>
              </w:rPr>
              <w:lastRenderedPageBreak/>
              <w:t>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251161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251161" w:rsidRPr="0062439D" w:rsidRDefault="0062439D" w:rsidP="004E53A4">
            <w:pPr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t xml:space="preserve">- Обязательное </w:t>
            </w:r>
            <w:r w:rsidR="004E53A4">
              <w:rPr>
                <w:rFonts w:ascii="Tahoma" w:hAnsi="Tahoma" w:cs="Tahoma"/>
              </w:rPr>
              <w:t>согласие</w:t>
            </w:r>
            <w:r>
              <w:rPr>
                <w:rFonts w:ascii="Tahoma" w:hAnsi="Tahoma" w:cs="Tahoma"/>
              </w:rPr>
              <w:t xml:space="preserve">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C013CD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C013CD" w:rsidRDefault="00C013CD" w:rsidP="001E7C5D">
            <w:pPr>
              <w:pStyle w:val="ae"/>
              <w:numPr>
                <w:ilvl w:val="0"/>
                <w:numId w:val="30"/>
              </w:numPr>
              <w:ind w:left="7" w:firstLine="0"/>
              <w:rPr>
                <w:rFonts w:ascii="Tahoma" w:hAnsi="Tahoma" w:cs="Tahoma"/>
                <w:sz w:val="22"/>
                <w:szCs w:val="22"/>
              </w:rPr>
            </w:pPr>
            <w:r w:rsidRPr="00C013CD">
              <w:rPr>
                <w:rFonts w:ascii="Tahoma" w:hAnsi="Tahoma" w:cs="Tahoma"/>
                <w:sz w:val="22"/>
                <w:szCs w:val="22"/>
              </w:rPr>
              <w:t>Требования к сертификации Продукции, лицензиям, допускам к определенному виду работ (если необходимы).</w:t>
            </w:r>
          </w:p>
          <w:p w:rsidR="001E7C5D" w:rsidRPr="0009189F" w:rsidRDefault="001E7C5D" w:rsidP="001E7C5D">
            <w:pPr>
              <w:spacing w:after="0" w:line="240" w:lineRule="auto"/>
              <w:ind w:left="7"/>
              <w:jc w:val="both"/>
              <w:rPr>
                <w:rFonts w:ascii="Tahoma" w:hAnsi="Tahoma" w:cs="Tahoma"/>
              </w:rPr>
            </w:pPr>
            <w:r w:rsidRPr="0009189F">
              <w:rPr>
                <w:rFonts w:ascii="Tahoma" w:hAnsi="Tahoma" w:cs="Tahoma"/>
              </w:rPr>
              <w:t>- Претендент и/или привлекаемый субподрядчик должен быть членом саморегулируемой организации в области строительства, реконструкции, капитального ремонта, сноса объектов капитального строительства (кроме особо опасных, технически сложных и уникальных объектах капитального строительства, объектов использования атомной энергии), согласно Градостроительного кодекса РФ с уровнем ответственности, установленным, исходя из размера взноса, внесенного в компенсационные фонды:</w:t>
            </w:r>
          </w:p>
          <w:p w:rsidR="001E7C5D" w:rsidRPr="0009189F" w:rsidRDefault="001E7C5D" w:rsidP="001E7C5D">
            <w:pPr>
              <w:spacing w:after="0" w:line="240" w:lineRule="auto"/>
              <w:ind w:left="7"/>
              <w:jc w:val="both"/>
              <w:rPr>
                <w:rFonts w:ascii="Tahoma" w:hAnsi="Tahoma" w:cs="Tahoma"/>
              </w:rPr>
            </w:pPr>
            <w:r w:rsidRPr="0009189F">
              <w:rPr>
                <w:rFonts w:ascii="Tahoma" w:hAnsi="Tahoma" w:cs="Tahoma"/>
              </w:rPr>
              <w:t xml:space="preserve">- возмещения вреда; </w:t>
            </w:r>
          </w:p>
          <w:p w:rsidR="00C013CD" w:rsidRPr="00C013CD" w:rsidRDefault="001E7C5D" w:rsidP="001E7C5D">
            <w:pPr>
              <w:ind w:left="7"/>
              <w:jc w:val="both"/>
              <w:rPr>
                <w:rFonts w:ascii="Tahoma" w:hAnsi="Tahoma" w:cs="Tahoma"/>
              </w:rPr>
            </w:pPr>
            <w:r w:rsidRPr="0009189F">
              <w:rPr>
                <w:rFonts w:ascii="Tahoma" w:hAnsi="Tahoma" w:cs="Tahoma"/>
              </w:rPr>
              <w:t xml:space="preserve">Уровень ответственности должен превышать или быть равным стоимости работ согласно ценовому предложению, указанному поставщиком в КП/ТКП на участие в закупочной процедуре. </w:t>
            </w:r>
            <w:r w:rsidRPr="0009189F">
              <w:rPr>
                <w:rFonts w:ascii="Tahoma" w:hAnsi="Tahoma" w:cs="Tahoma"/>
                <w:b/>
              </w:rPr>
              <w:t>(Подтверждается письмом в свободной форме, с указанием ссылки на страницу сайта в информационно-телекоммуникационной сети «Интернет» на единый реестр сведений о членах саморегулируемых организаций в области (строительства, реконструкции, капитального ремонта, сноса объектов капитального строительства)</w:t>
            </w:r>
          </w:p>
        </w:tc>
        <w:tc>
          <w:tcPr>
            <w:tcW w:w="2828" w:type="dxa"/>
            <w:shd w:val="clear" w:color="auto" w:fill="auto"/>
          </w:tcPr>
          <w:p w:rsidR="00C013CD" w:rsidRPr="00251161" w:rsidRDefault="00C013CD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251161" w:rsidRDefault="00251161" w:rsidP="00B10922">
            <w:pPr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Применимым правом является материальное и процессуальное право Российской Федерации.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36C19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D1635" w:rsidRDefault="00DD1635" w:rsidP="00DD1635">
            <w:pPr>
              <w:spacing w:after="0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 xml:space="preserve">Указывать систему налогообложения (с НДС, либо без НДС, </w:t>
            </w:r>
          </w:p>
          <w:p w:rsidR="00836C19" w:rsidRPr="00DD1635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>для УСН также указывать ставку налогообложения)</w:t>
            </w:r>
          </w:p>
        </w:tc>
      </w:tr>
      <w:tr w:rsidR="008C27C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Готовность использовать Личный кабинет поставщика SRM Нор</w:t>
            </w:r>
            <w:r w:rsidR="008B0BF2" w:rsidRPr="00251161">
              <w:rPr>
                <w:rFonts w:ascii="Tahoma" w:hAnsi="Tahoma" w:cs="Tahoma"/>
                <w:sz w:val="22"/>
                <w:szCs w:val="22"/>
              </w:rPr>
              <w:t xml:space="preserve">никель при исполнении договоров </w:t>
            </w:r>
            <w:r w:rsidR="008B0BF2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Норникель»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251161" w:rsidRDefault="008C27C8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B0BF2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</w:t>
            </w:r>
            <w:r w:rsidR="006E621F" w:rsidRPr="0025116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E621F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31229F" w:rsidP="00B10922">
            <w:pPr>
              <w:jc w:val="both"/>
              <w:rPr>
                <w:rFonts w:ascii="Tahoma" w:hAnsi="Tahoma" w:cs="Tahoma"/>
              </w:rPr>
            </w:pPr>
            <w:hyperlink r:id="rId15" w:anchor="edo" w:history="1">
              <w:r w:rsidR="008B0BF2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C27C8" w:rsidRPr="00251161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2D11F4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lastRenderedPageBreak/>
              <w:t xml:space="preserve">Срок действия КП/ТКП </w:t>
            </w:r>
          </w:p>
          <w:p w:rsidR="002D11F4" w:rsidRPr="002D11F4" w:rsidRDefault="002D11F4" w:rsidP="00B10922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251161" w:rsidRDefault="00C675FC" w:rsidP="002511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 xml:space="preserve">) будет внесен/-но  в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="00723311" w:rsidRPr="00FE15C0">
        <w:rPr>
          <w:rFonts w:ascii="Tahoma" w:hAnsi="Tahoma" w:cs="Tahoma"/>
          <w:b/>
        </w:rPr>
        <w:t>олжность (Пос</w:t>
      </w:r>
      <w:r w:rsidR="007F7016">
        <w:rPr>
          <w:rFonts w:ascii="Tahoma" w:hAnsi="Tahoma" w:cs="Tahoma"/>
          <w:b/>
        </w:rPr>
        <w:t xml:space="preserve">тавщик)   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8B5C75" w:rsidRP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</w:rPr>
      </w:pPr>
      <w:r w:rsidRPr="008B5C75">
        <w:rPr>
          <w:rFonts w:ascii="Tahoma" w:hAnsi="Tahoma" w:cs="Tahoma"/>
          <w:bCs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Pr="00FE15C0">
        <w:rPr>
          <w:rFonts w:ascii="Tahoma" w:hAnsi="Tahoma" w:cs="Tahoma"/>
          <w:b/>
        </w:rPr>
        <w:t>олжность (Пос</w:t>
      </w:r>
      <w:r>
        <w:rPr>
          <w:rFonts w:ascii="Tahoma" w:hAnsi="Tahoma" w:cs="Tahoma"/>
          <w:b/>
        </w:rPr>
        <w:t xml:space="preserve">тавщик)   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8B5C75" w:rsidP="00E43F2E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239" w:rsidRDefault="00CF2239" w:rsidP="00EF71FD">
      <w:pPr>
        <w:spacing w:after="0" w:line="240" w:lineRule="auto"/>
      </w:pPr>
      <w:r>
        <w:separator/>
      </w:r>
    </w:p>
  </w:endnote>
  <w:endnote w:type="continuationSeparator" w:id="0">
    <w:p w:rsidR="00CF2239" w:rsidRDefault="00CF2239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239" w:rsidRDefault="00CF2239" w:rsidP="00EF71FD">
      <w:pPr>
        <w:spacing w:after="0" w:line="240" w:lineRule="auto"/>
      </w:pPr>
      <w:r>
        <w:separator/>
      </w:r>
    </w:p>
  </w:footnote>
  <w:footnote w:type="continuationSeparator" w:id="0">
    <w:p w:rsidR="00CF2239" w:rsidRDefault="00CF2239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1E7C5D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2F2B20"/>
    <w:rsid w:val="00304738"/>
    <w:rsid w:val="0031229F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1631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1767E"/>
    <w:rsid w:val="00A316F8"/>
    <w:rsid w:val="00A359A0"/>
    <w:rsid w:val="00A3669E"/>
    <w:rsid w:val="00A437F2"/>
    <w:rsid w:val="00A507D8"/>
    <w:rsid w:val="00A53651"/>
    <w:rsid w:val="00A54BD9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13CD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2239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3F2E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975BC-1369-481F-A43B-F1F61A9BA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5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Супрунюк Евгений Владимирович</cp:lastModifiedBy>
  <cp:revision>261</cp:revision>
  <cp:lastPrinted>2017-12-05T13:43:00Z</cp:lastPrinted>
  <dcterms:created xsi:type="dcterms:W3CDTF">2017-02-22T08:31:00Z</dcterms:created>
  <dcterms:modified xsi:type="dcterms:W3CDTF">2025-04-24T14:36:00Z</dcterms:modified>
</cp:coreProperties>
</file>