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4C2DCB">
        <w:rPr>
          <w:rFonts w:ascii="Tahoma" w:hAnsi="Tahoma" w:cs="Tahoma"/>
          <w:b/>
          <w:szCs w:val="20"/>
        </w:rPr>
        <w:t xml:space="preserve"> </w:t>
      </w:r>
      <w:r w:rsidR="00037F07" w:rsidRPr="00D179BD">
        <w:rPr>
          <w:rFonts w:ascii="Tahoma" w:eastAsia="Calibri" w:hAnsi="Tahoma" w:cs="Tahoma"/>
          <w:b/>
          <w:color w:val="000000"/>
          <w:spacing w:val="-6"/>
          <w:lang w:eastAsia="ru-RU"/>
        </w:rPr>
        <w:t>20045315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DC762F" w:rsidRPr="005703BD" w:rsidRDefault="00995911" w:rsidP="00DC762F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5703BD">
              <w:rPr>
                <w:rFonts w:ascii="Tahoma" w:hAnsi="Tahoma" w:cs="Tahoma"/>
                <w:b/>
              </w:rPr>
              <w:t>Конкурс</w:t>
            </w:r>
            <w:r w:rsidR="00DC762F" w:rsidRPr="005703BD">
              <w:rPr>
                <w:rFonts w:ascii="Tahoma" w:hAnsi="Tahoma" w:cs="Tahoma"/>
                <w:b/>
              </w:rPr>
              <w:t xml:space="preserve"> №</w:t>
            </w:r>
            <w:r w:rsidR="004C2DCB">
              <w:rPr>
                <w:rFonts w:ascii="Tahoma" w:hAnsi="Tahoma" w:cs="Tahoma"/>
                <w:b/>
                <w:szCs w:val="20"/>
              </w:rPr>
              <w:t xml:space="preserve"> </w:t>
            </w:r>
            <w:r w:rsidR="00037F07" w:rsidRPr="00D179BD">
              <w:rPr>
                <w:rFonts w:ascii="Tahoma" w:eastAsia="Calibri" w:hAnsi="Tahoma" w:cs="Tahoma"/>
                <w:b/>
                <w:color w:val="000000"/>
                <w:spacing w:val="-6"/>
                <w:lang w:eastAsia="ru-RU"/>
              </w:rPr>
              <w:t>20045315</w:t>
            </w:r>
          </w:p>
          <w:p w:rsidR="003647C1" w:rsidRPr="005703BD" w:rsidRDefault="00037F07" w:rsidP="00DC762F">
            <w:pPr>
              <w:spacing w:after="0" w:line="240" w:lineRule="auto"/>
              <w:rPr>
                <w:rFonts w:ascii="Tahoma" w:hAnsi="Tahoma" w:cs="Tahoma"/>
              </w:rPr>
            </w:pPr>
            <w:r w:rsidRPr="00037F07">
              <w:rPr>
                <w:rFonts w:ascii="Tahoma" w:hAnsi="Tahoma" w:cs="Tahoma"/>
              </w:rPr>
              <w:t xml:space="preserve">Оказание услуг по проведению сервисного обслуживания стационарных страховочных систем марки </w:t>
            </w:r>
            <w:proofErr w:type="spellStart"/>
            <w:r w:rsidRPr="00037F07">
              <w:rPr>
                <w:rFonts w:ascii="Tahoma" w:hAnsi="Tahoma" w:cs="Tahoma"/>
              </w:rPr>
              <w:t>Safe-Tec</w:t>
            </w:r>
            <w:proofErr w:type="spellEnd"/>
            <w:r w:rsidRPr="00037F07">
              <w:rPr>
                <w:rFonts w:ascii="Tahoma" w:hAnsi="Tahoma" w:cs="Tahoma"/>
              </w:rPr>
              <w:t>, смонтированных в цехе электролиза никеля, химико-металлургическом цехе, рафинировочном цехе, цехе материально-технического обеспечения, транспортном цехе, центре энергообеспечения, на обогатительной фабрике, руднике «Северный» АО «Кольская ГМК» в соответствии с техническим заданием №КГМК-290/008-тз от 25.03.2025г.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110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4259B" w:rsidRDefault="0079295F" w:rsidP="00BA027E">
            <w:pPr>
              <w:spacing w:after="0" w:line="240" w:lineRule="auto"/>
              <w:rPr>
                <w:rFonts w:ascii="Tahoma" w:hAnsi="Tahoma" w:cs="Tahoma"/>
                <w:b/>
              </w:rPr>
            </w:pPr>
            <w:bookmarkStart w:id="0" w:name="_GoBack"/>
            <w:r w:rsidRPr="00D179BD">
              <w:rPr>
                <w:rFonts w:ascii="Tahoma" w:hAnsi="Tahoma" w:cs="Tahoma"/>
                <w:b/>
                <w:spacing w:val="-5"/>
              </w:rPr>
              <w:t>с даты заключения договора по 30.11.2025г.</w:t>
            </w:r>
            <w:bookmarkEnd w:id="0"/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3E6F5D">
        <w:trPr>
          <w:trHeight w:val="556"/>
        </w:trPr>
        <w:tc>
          <w:tcPr>
            <w:tcW w:w="7083" w:type="dxa"/>
            <w:shd w:val="clear" w:color="auto" w:fill="auto"/>
          </w:tcPr>
          <w:p w:rsidR="003647C1" w:rsidRPr="005703BD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037F07" w:rsidP="002109BE">
            <w:pPr>
              <w:spacing w:after="0" w:line="240" w:lineRule="auto"/>
              <w:rPr>
                <w:rFonts w:ascii="Tahoma" w:hAnsi="Tahoma" w:cs="Tahoma"/>
              </w:rPr>
            </w:pPr>
            <w:r w:rsidRPr="00037F07">
              <w:rPr>
                <w:rFonts w:ascii="Tahoma" w:hAnsi="Tahoma" w:cs="Tahoma"/>
              </w:rPr>
              <w:t>пл. Мончегорск, пл. Заполярный, пл. Никель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D46D4F" w:rsidRDefault="00357F51" w:rsidP="00256DC3">
            <w:p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E6F5D">
              <w:rPr>
                <w:rFonts w:ascii="Tahoma" w:hAnsi="Tahoma" w:cs="Tahoma"/>
              </w:rPr>
              <w:t xml:space="preserve">Расчеты осуществляются в безналичной форме. Без авансирования. Оплата осуществляется в первый рабочий четверг по истечению 40 (сорок) календарных дней с даты поступления в АО «Кольская ГМК» </w:t>
            </w:r>
            <w:r w:rsidR="009B1669" w:rsidRPr="009B1669">
              <w:rPr>
                <w:rFonts w:ascii="Tahoma" w:hAnsi="Tahoma" w:cs="Tahoma"/>
              </w:rPr>
              <w:t>оригиналов</w:t>
            </w:r>
            <w:r w:rsidR="009B1669">
              <w:rPr>
                <w:rFonts w:ascii="Tahoma" w:hAnsi="Tahoma" w:cs="Tahoma"/>
              </w:rPr>
              <w:t xml:space="preserve"> </w:t>
            </w:r>
            <w:r w:rsidR="003E6F5D">
              <w:rPr>
                <w:rFonts w:ascii="Tahoma" w:hAnsi="Tahoma" w:cs="Tahoma"/>
              </w:rPr>
              <w:t>документов на оплату и документов, подтверждающих исполнение контрагентом обязательств (при условии соблюдения установленных норм их оформления).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D46D4F" w:rsidP="001A0069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E6F5D">
            <w:pPr>
              <w:pStyle w:val="ae"/>
              <w:numPr>
                <w:ilvl w:val="0"/>
                <w:numId w:val="25"/>
              </w:numPr>
              <w:ind w:hanging="70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Default="003E6F5D" w:rsidP="003E6F5D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</w:p>
          <w:p w:rsidR="003E6F5D" w:rsidRPr="003E6F5D" w:rsidRDefault="003E6F5D" w:rsidP="003E6F5D">
            <w:pPr>
              <w:pStyle w:val="ae"/>
              <w:ind w:left="0" w:firstLine="11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Согласие с условиями (в </w:t>
            </w:r>
            <w:proofErr w:type="spellStart"/>
            <w:r w:rsidRPr="003E6F5D">
              <w:rPr>
                <w:rFonts w:ascii="Tahoma" w:hAnsi="Tahoma" w:cs="Tahoma"/>
                <w:sz w:val="22"/>
                <w:szCs w:val="22"/>
              </w:rPr>
              <w:t>т.ч</w:t>
            </w:r>
            <w:proofErr w:type="spellEnd"/>
            <w:r w:rsidRPr="003E6F5D">
              <w:rPr>
                <w:rFonts w:ascii="Tahoma" w:hAnsi="Tahoma" w:cs="Tahoma"/>
                <w:sz w:val="22"/>
                <w:szCs w:val="22"/>
              </w:rPr>
              <w:t xml:space="preserve">. с включением их в договор) в области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ПБ и ОТ, ООС</w:t>
            </w:r>
            <w:r w:rsidRPr="003E6F5D">
              <w:rPr>
                <w:rFonts w:ascii="Tahoma" w:hAnsi="Tahoma" w:cs="Tahoma"/>
                <w:sz w:val="22"/>
                <w:szCs w:val="22"/>
              </w:rPr>
              <w:t>, указанные в Приложении №7 к настоящему Приглашению</w:t>
            </w:r>
            <w:r>
              <w:rPr>
                <w:rFonts w:ascii="Tahoma" w:hAnsi="Tahoma" w:cs="Tahoma"/>
                <w:sz w:val="22"/>
                <w:szCs w:val="22"/>
              </w:rPr>
              <w:t>;</w:t>
            </w:r>
          </w:p>
          <w:p w:rsidR="003E6F5D" w:rsidRDefault="003E6F5D" w:rsidP="003E6F5D">
            <w:pPr>
              <w:pStyle w:val="ae"/>
              <w:ind w:left="0" w:firstLine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 xml:space="preserve">- Соответствие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техническому заданию/спецификации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№1 к настоящему Приглашению) и </w:t>
            </w:r>
            <w:r w:rsidRPr="003E6F5D">
              <w:rPr>
                <w:rFonts w:ascii="Tahoma" w:hAnsi="Tahoma" w:cs="Tahoma"/>
                <w:b/>
                <w:sz w:val="22"/>
                <w:szCs w:val="22"/>
              </w:rPr>
              <w:t>квалификационным требованиям</w:t>
            </w:r>
            <w:r w:rsidRPr="003E6F5D">
              <w:rPr>
                <w:rFonts w:ascii="Tahoma" w:hAnsi="Tahoma" w:cs="Tahoma"/>
                <w:sz w:val="22"/>
                <w:szCs w:val="22"/>
              </w:rPr>
              <w:t xml:space="preserve"> (Приложение № 2 к настоящему Приглашению)</w:t>
            </w:r>
          </w:p>
          <w:p w:rsidR="00734201" w:rsidRPr="00734201" w:rsidRDefault="00734201" w:rsidP="005E0AF8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4C2DCB">
              <w:rPr>
                <w:rFonts w:ascii="Tahoma" w:hAnsi="Tahoma" w:cs="Tahoma"/>
                <w:spacing w:val="-5"/>
              </w:rPr>
              <w:t>Согласие 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4C2DCB" w:rsidRPr="004C2DCB" w:rsidRDefault="004C2DCB" w:rsidP="004C2DCB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8" w:history="1">
              <w:r w:rsidRPr="004C2DCB">
                <w:rPr>
                  <w:rStyle w:val="a5"/>
                  <w:rFonts w:ascii="Tahoma" w:hAnsi="Tahoma" w:cs="Tahoma"/>
                  <w:spacing w:val="-5"/>
                </w:rPr>
                <w:t>https://www.kolagmk.ru/suppliers/how-to-become-a-supplier/</w:t>
              </w:r>
            </w:hyperlink>
          </w:p>
          <w:p w:rsidR="003E6F5D" w:rsidRPr="003E6F5D" w:rsidRDefault="004C2DCB" w:rsidP="002341FA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4C2DCB">
              <w:rPr>
                <w:rFonts w:ascii="Tahoma" w:hAnsi="Tahoma" w:cs="Tahoma"/>
                <w:spacing w:val="-5"/>
              </w:rPr>
              <w:t xml:space="preserve">- </w:t>
            </w:r>
            <w:r w:rsidR="002341FA">
              <w:rPr>
                <w:rFonts w:ascii="Tahoma" w:hAnsi="Tahoma" w:cs="Tahoma"/>
              </w:rPr>
              <w:t>Обязательное согласие с Общими условиями договора,  размещенных</w:t>
            </w:r>
            <w:r w:rsidR="002341FA"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9" w:anchor="obshchie-usloviya-dogovorov" w:history="1">
              <w:r w:rsidR="002341FA"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="002341FA" w:rsidRPr="00144F40">
              <w:rPr>
                <w:rFonts w:ascii="Tahoma" w:eastAsia="Times New Roman" w:hAnsi="Tahoma" w:cs="Tahoma"/>
              </w:rPr>
              <w:t xml:space="preserve"> 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3E6F5D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BF3A2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E6F5D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E6F5D" w:rsidRDefault="003E6F5D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Требова</w:t>
            </w:r>
            <w:r>
              <w:rPr>
                <w:rFonts w:ascii="Tahoma" w:hAnsi="Tahoma" w:cs="Tahoma"/>
                <w:sz w:val="22"/>
                <w:szCs w:val="22"/>
              </w:rPr>
              <w:t xml:space="preserve">ние о представлении документов, </w:t>
            </w:r>
            <w:r w:rsidRPr="003E6F5D">
              <w:rPr>
                <w:rFonts w:ascii="Tahoma" w:hAnsi="Tahoma" w:cs="Tahoma"/>
                <w:sz w:val="22"/>
                <w:szCs w:val="22"/>
              </w:rPr>
              <w:t>подтверждающих благонадежность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3E6F5D" w:rsidRPr="003E6F5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3E6F5D" w:rsidRPr="005703BD" w:rsidRDefault="003E6F5D" w:rsidP="003E6F5D">
            <w:pPr>
              <w:pStyle w:val="ae"/>
              <w:ind w:left="11" w:hanging="1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6F5D">
              <w:rPr>
                <w:rFonts w:ascii="Tahoma" w:hAnsi="Tahoma" w:cs="Tahoma"/>
                <w:sz w:val="22"/>
                <w:szCs w:val="22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3E6F5D" w:rsidRPr="005703BD" w:rsidRDefault="002006C3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357F51">
            <w:pPr>
              <w:pStyle w:val="ae"/>
              <w:numPr>
                <w:ilvl w:val="0"/>
                <w:numId w:val="25"/>
              </w:numPr>
              <w:ind w:left="0" w:firstLine="279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D46D4F" w:rsidRPr="00731564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D46D4F" w:rsidP="00D46D4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0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006C3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2006C3" w:rsidRPr="002006C3" w:rsidRDefault="002006C3" w:rsidP="002006C3">
            <w:pPr>
              <w:pStyle w:val="ae"/>
              <w:numPr>
                <w:ilvl w:val="0"/>
                <w:numId w:val="25"/>
              </w:numPr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Pr="002006C3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 xml:space="preserve">Подробности: </w:t>
            </w:r>
            <w:hyperlink r:id="rId11" w:history="1"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BD16FA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BD16FA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2006C3" w:rsidRPr="00BD16FA" w:rsidRDefault="002006C3" w:rsidP="002006C3">
            <w:pPr>
              <w:ind w:left="11" w:firstLine="142"/>
              <w:rPr>
                <w:rFonts w:ascii="Tahoma" w:hAnsi="Tahoma" w:cs="Tahoma"/>
              </w:rPr>
            </w:pPr>
            <w:r w:rsidRPr="00BD16FA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06C3" w:rsidRPr="002006C3" w:rsidRDefault="002006C3" w:rsidP="002006C3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</w:t>
            </w:r>
            <w:proofErr w:type="spellStart"/>
            <w:r w:rsidRPr="002006C3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 w:rsidRPr="002006C3">
              <w:rPr>
                <w:rFonts w:ascii="Tahoma" w:hAnsi="Tahoma" w:cs="Tahoma"/>
                <w:sz w:val="22"/>
                <w:szCs w:val="22"/>
              </w:rPr>
              <w:t>» (https://srm.nornik.ru)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06C3" w:rsidRPr="005703BD" w:rsidRDefault="002006C3" w:rsidP="00AB3EC6">
            <w:pPr>
              <w:pStyle w:val="ae"/>
              <w:ind w:left="11" w:firstLine="14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006C3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r w:rsidRPr="002006C3">
              <w:rPr>
                <w:rFonts w:ascii="Tahoma" w:hAnsi="Tahoma" w:cs="Tahoma"/>
                <w:sz w:val="22"/>
                <w:szCs w:val="22"/>
              </w:rPr>
              <w:lastRenderedPageBreak/>
              <w:t>https://srm.nornik.ru.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2006C3" w:rsidRPr="005703BD" w:rsidRDefault="002006C3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762C95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AB3EC6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3EC6" w:rsidRPr="008B0BF2" w:rsidRDefault="00AB3EC6" w:rsidP="00AB3EC6">
            <w:pPr>
              <w:pStyle w:val="ae"/>
              <w:ind w:left="11" w:firstLine="142"/>
              <w:rPr>
                <w:rFonts w:ascii="Tahoma" w:hAnsi="Tahoma" w:cs="Tahoma"/>
                <w:sz w:val="22"/>
                <w:szCs w:val="22"/>
              </w:rPr>
            </w:pPr>
            <w:r w:rsidRPr="008B0BF2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AB3EC6" w:rsidRPr="002006C3" w:rsidRDefault="00D51CD3" w:rsidP="00AB3EC6">
            <w:pPr>
              <w:pStyle w:val="ae"/>
              <w:ind w:left="153"/>
              <w:jc w:val="left"/>
              <w:rPr>
                <w:rFonts w:ascii="Tahoma" w:hAnsi="Tahoma" w:cs="Tahoma"/>
                <w:sz w:val="22"/>
                <w:szCs w:val="22"/>
              </w:rPr>
            </w:pPr>
            <w:hyperlink r:id="rId12" w:anchor="edo" w:history="1">
              <w:r w:rsidR="00AB3EC6" w:rsidRPr="00AB3EC6">
                <w:rPr>
                  <w:rStyle w:val="a5"/>
                  <w:rFonts w:ascii="Tahoma" w:hAnsi="Tahoma" w:cs="Tahoma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B3EC6" w:rsidRPr="00762C95" w:rsidRDefault="00AB3EC6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AB3EC6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AB3EC6" w:rsidRPr="00AB3EC6" w:rsidRDefault="00AB3EC6" w:rsidP="00AB3EC6">
            <w:pPr>
              <w:pStyle w:val="ae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AB3EC6" w:rsidRPr="00AB3EC6" w:rsidRDefault="005E0AF8" w:rsidP="002006C3">
            <w:pPr>
              <w:spacing w:after="0" w:line="240" w:lineRule="auto"/>
              <w:ind w:left="11" w:firstLine="142"/>
              <w:rPr>
                <w:rFonts w:ascii="Tahoma" w:hAnsi="Tahoma" w:cs="Tahoma"/>
              </w:rPr>
            </w:pPr>
            <w:r w:rsidRPr="005E0AF8">
              <w:rPr>
                <w:rFonts w:ascii="Tahoma" w:hAnsi="Tahoma" w:cs="Tahoma"/>
              </w:rPr>
              <w:t>Указывать систему налогообложения (с НДС</w:t>
            </w:r>
            <w:r>
              <w:rPr>
                <w:rFonts w:ascii="Tahoma" w:hAnsi="Tahoma" w:cs="Tahoma"/>
              </w:rPr>
              <w:t xml:space="preserve"> (ОСНО</w:t>
            </w:r>
            <w:r w:rsidRPr="005E0AF8">
              <w:rPr>
                <w:rFonts w:ascii="Tahoma" w:hAnsi="Tahoma" w:cs="Tahoma"/>
              </w:rPr>
              <w:t>, либо без НДС (УСНО) для УСН также указывать ставку налогообложения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AB3EC6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AB3EC6" w:rsidRPr="00AB3EC6" w:rsidRDefault="00AB3EC6" w:rsidP="00AB3EC6">
            <w:pPr>
              <w:pStyle w:val="ae"/>
              <w:numPr>
                <w:ilvl w:val="0"/>
                <w:numId w:val="25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B3EC6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</w:tc>
        <w:tc>
          <w:tcPr>
            <w:tcW w:w="2828" w:type="dxa"/>
            <w:shd w:val="clear" w:color="auto" w:fill="auto"/>
          </w:tcPr>
          <w:p w:rsidR="00AB3EC6" w:rsidRPr="005703BD" w:rsidRDefault="00317386" w:rsidP="00317386">
            <w:pPr>
              <w:spacing w:after="0" w:line="240" w:lineRule="auto"/>
              <w:ind w:left="11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</w:rPr>
              <w:t>Рекомендуется н</w:t>
            </w:r>
            <w:r w:rsidR="00AB3EC6">
              <w:rPr>
                <w:rFonts w:ascii="Tahoma" w:hAnsi="Tahoma" w:cs="Tahoma"/>
                <w:color w:val="000000"/>
              </w:rPr>
              <w:t xml:space="preserve">е </w:t>
            </w:r>
            <w:r w:rsidR="00AB3EC6" w:rsidRPr="005703BD">
              <w:rPr>
                <w:rFonts w:ascii="Tahoma" w:hAnsi="Tahoma" w:cs="Tahoma"/>
                <w:color w:val="000000"/>
              </w:rPr>
              <w:t>м</w:t>
            </w:r>
            <w:r>
              <w:rPr>
                <w:rFonts w:ascii="Tahoma" w:hAnsi="Tahoma" w:cs="Tahoma"/>
                <w:color w:val="000000"/>
              </w:rPr>
              <w:t xml:space="preserve">енее 90 календарных дней с даты </w:t>
            </w:r>
            <w:r w:rsidR="00AB3EC6" w:rsidRPr="005703BD">
              <w:rPr>
                <w:rFonts w:ascii="Tahoma" w:hAnsi="Tahoma" w:cs="Tahoma"/>
                <w:color w:val="000000"/>
              </w:rPr>
              <w:t>направления</w:t>
            </w:r>
          </w:p>
        </w:tc>
      </w:tr>
    </w:tbl>
    <w:p w:rsidR="00317386" w:rsidRPr="00317386" w:rsidRDefault="00317386" w:rsidP="00317386">
      <w:pPr>
        <w:tabs>
          <w:tab w:val="left" w:pos="10206"/>
        </w:tabs>
        <w:spacing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317386">
        <w:rPr>
          <w:rFonts w:ascii="Tahoma" w:eastAsia="Calibri" w:hAnsi="Tahoma" w:cs="Tahoma"/>
          <w:b/>
          <w:color w:val="FF0000"/>
          <w:sz w:val="20"/>
          <w:szCs w:val="20"/>
        </w:rPr>
        <w:t xml:space="preserve">*  </w:t>
      </w:r>
      <w:r w:rsidRPr="00317386">
        <w:rPr>
          <w:rFonts w:ascii="Tahoma" w:eastAsia="Calibri" w:hAnsi="Tahoma" w:cs="Tahoma"/>
          <w:b/>
          <w:sz w:val="20"/>
          <w:szCs w:val="20"/>
        </w:rPr>
        <w:t>не являются обязательными условиями для участия в закупочной процедуре</w:t>
      </w:r>
    </w:p>
    <w:p w:rsidR="005F05C1" w:rsidRPr="00585131" w:rsidRDefault="005F05C1" w:rsidP="005F05C1">
      <w:pPr>
        <w:spacing w:after="0" w:line="240" w:lineRule="auto"/>
        <w:ind w:right="-568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также подтверждает, что: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3" w:history="1">
        <w:r w:rsidRPr="0058513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https://www.nornickel.ru/suppliers/register-dishonest-counterparties/</w:t>
        </w:r>
      </w:hyperlink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 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F05C1" w:rsidRPr="00585131" w:rsidRDefault="005F05C1" w:rsidP="005F05C1">
      <w:pPr>
        <w:spacing w:after="0" w:line="240" w:lineRule="auto"/>
        <w:ind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заведомо недостоверных сведений для участия в закупочных процедурах Компании/РОКС НН.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F05C1" w:rsidRPr="00585131" w:rsidRDefault="005F05C1" w:rsidP="005F05C1">
      <w:pPr>
        <w:numPr>
          <w:ilvl w:val="0"/>
          <w:numId w:val="31"/>
        </w:numPr>
        <w:spacing w:after="0" w:line="240" w:lineRule="auto"/>
        <w:ind w:left="0" w:right="-568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F05C1" w:rsidRPr="00585131" w:rsidRDefault="005F05C1" w:rsidP="005F05C1">
      <w:pPr>
        <w:numPr>
          <w:ilvl w:val="0"/>
          <w:numId w:val="30"/>
        </w:numPr>
        <w:spacing w:after="0" w:line="240" w:lineRule="auto"/>
        <w:ind w:left="0" w:right="-568"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уведомлен о том, что вследствие возникновения вышеуказанных оснований, в </w:t>
      </w:r>
      <w:proofErr w:type="spellStart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т.ч</w:t>
      </w:r>
      <w:proofErr w:type="spellEnd"/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. при отказе от заключения договора на условиях, согласованных ______________ (</w:t>
      </w:r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процессе п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роведения закупочной процедуры,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(</w:t>
      </w:r>
      <w:proofErr w:type="gramEnd"/>
      <w:r w:rsidRPr="0058513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указать наименование поставщика</w:t>
      </w:r>
      <w:r w:rsidRPr="00585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будет внесен/-но в Реестр. </w:t>
      </w:r>
    </w:p>
    <w:p w:rsidR="00FB798A" w:rsidRDefault="00FB798A" w:rsidP="002006C3">
      <w:pPr>
        <w:tabs>
          <w:tab w:val="left" w:pos="10206"/>
        </w:tabs>
        <w:spacing w:after="0"/>
        <w:ind w:left="11" w:firstLine="142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E27CB4">
        <w:rPr>
          <w:rFonts w:ascii="Tahoma" w:hAnsi="Tahoma" w:cs="Tahoma"/>
          <w:b/>
        </w:rPr>
        <w:t xml:space="preserve">          </w:t>
      </w:r>
      <w:r w:rsidR="00430D26">
        <w:rPr>
          <w:rFonts w:ascii="Tahoma" w:hAnsi="Tahoma" w:cs="Tahoma"/>
          <w:b/>
        </w:rPr>
        <w:t xml:space="preserve"> </w:t>
      </w:r>
      <w:r w:rsidRPr="00FE15C0">
        <w:rPr>
          <w:rFonts w:ascii="Tahoma" w:hAnsi="Tahoma" w:cs="Tahoma"/>
          <w:b/>
        </w:rPr>
        <w:t xml:space="preserve">   </w:t>
      </w:r>
      <w:r w:rsidR="00E27CB4" w:rsidRPr="00E27CB4">
        <w:rPr>
          <w:rFonts w:ascii="Tahoma" w:hAnsi="Tahoma" w:cs="Tahoma"/>
          <w:b/>
          <w:bCs/>
        </w:rPr>
        <w:t>И.О. Фамилия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p w:rsidR="00E27CB4" w:rsidRPr="00E27CB4" w:rsidRDefault="00E27CB4" w:rsidP="00E27CB4">
      <w:pPr>
        <w:tabs>
          <w:tab w:val="left" w:pos="10206"/>
        </w:tabs>
        <w:jc w:val="both"/>
        <w:rPr>
          <w:rFonts w:ascii="Tahoma" w:hAnsi="Tahoma" w:cs="Tahoma"/>
        </w:rPr>
      </w:pPr>
      <w:r w:rsidRPr="00E27CB4">
        <w:rPr>
          <w:rFonts w:ascii="Tahoma" w:hAnsi="Tahoma" w:cs="Tahoma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14" w:tgtFrame="_blank" w:history="1">
        <w:r w:rsidRPr="00E27CB4">
          <w:rPr>
            <w:rStyle w:val="a5"/>
            <w:rFonts w:ascii="Tahoma" w:hAnsi="Tahoma" w:cs="Tahoma"/>
          </w:rPr>
          <w:t>https://nornickel.ru/suppliers/contractual-docum</w:t>
        </w:r>
        <w:r w:rsidRPr="00E27CB4">
          <w:rPr>
            <w:rStyle w:val="a5"/>
            <w:rFonts w:ascii="Tahoma" w:hAnsi="Tahoma" w:cs="Tahoma"/>
          </w:rPr>
          <w:t>e</w:t>
        </w:r>
        <w:r w:rsidRPr="00E27CB4">
          <w:rPr>
            <w:rStyle w:val="a5"/>
            <w:rFonts w:ascii="Tahoma" w:hAnsi="Tahoma" w:cs="Tahoma"/>
          </w:rPr>
          <w:t>ntation/</w:t>
        </w:r>
      </w:hyperlink>
      <w:r w:rsidRPr="00E27CB4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E27CB4" w:rsidRPr="00E27CB4" w:rsidRDefault="00E27CB4" w:rsidP="00E27CB4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E27CB4" w:rsidRPr="00E27CB4" w:rsidRDefault="00E27CB4" w:rsidP="00E27CB4">
      <w:pPr>
        <w:tabs>
          <w:tab w:val="left" w:pos="10206"/>
        </w:tabs>
        <w:spacing w:after="0"/>
        <w:rPr>
          <w:rFonts w:ascii="Tahoma" w:hAnsi="Tahoma" w:cs="Tahoma"/>
          <w:b/>
        </w:rPr>
      </w:pPr>
      <w:r w:rsidRPr="00E27CB4">
        <w:rPr>
          <w:rFonts w:ascii="Tahoma" w:hAnsi="Tahoma" w:cs="Tahoma"/>
          <w:b/>
        </w:rPr>
        <w:t>Наименование должности (</w:t>
      </w:r>
      <w:proofErr w:type="gramStart"/>
      <w:r w:rsidRPr="00E27CB4">
        <w:rPr>
          <w:rFonts w:ascii="Tahoma" w:hAnsi="Tahoma" w:cs="Tahoma"/>
          <w:b/>
        </w:rPr>
        <w:t xml:space="preserve">Поставщик)   </w:t>
      </w:r>
      <w:proofErr w:type="gramEnd"/>
      <w:r w:rsidRPr="00E27CB4">
        <w:rPr>
          <w:rFonts w:ascii="Tahoma" w:hAnsi="Tahoma" w:cs="Tahoma"/>
          <w:b/>
        </w:rPr>
        <w:t xml:space="preserve">                                      </w:t>
      </w:r>
      <w:r w:rsidRPr="00E27CB4">
        <w:rPr>
          <w:rFonts w:ascii="Tahoma" w:hAnsi="Tahoma" w:cs="Tahoma"/>
        </w:rPr>
        <w:t>подпись</w:t>
      </w:r>
      <w:r w:rsidRPr="00E27CB4">
        <w:rPr>
          <w:rFonts w:ascii="Tahoma" w:hAnsi="Tahoma" w:cs="Tahoma"/>
          <w:bCs/>
          <w:i/>
        </w:rPr>
        <w:t xml:space="preserve">   </w:t>
      </w:r>
      <w:r w:rsidRPr="00E27CB4">
        <w:rPr>
          <w:rFonts w:ascii="Tahoma" w:hAnsi="Tahoma" w:cs="Tahoma"/>
          <w:bCs/>
        </w:rPr>
        <w:t xml:space="preserve">                </w:t>
      </w:r>
      <w:r w:rsidRPr="00E27CB4">
        <w:rPr>
          <w:rFonts w:ascii="Tahoma" w:hAnsi="Tahoma" w:cs="Tahoma"/>
          <w:b/>
        </w:rPr>
        <w:t>И.О. Фамилия</w:t>
      </w:r>
    </w:p>
    <w:sectPr w:rsidR="00E27CB4" w:rsidRPr="00E27CB4" w:rsidSect="006850C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CD3" w:rsidRDefault="00D51CD3" w:rsidP="00EF71FD">
      <w:pPr>
        <w:spacing w:after="0" w:line="240" w:lineRule="auto"/>
      </w:pPr>
      <w:r>
        <w:separator/>
      </w:r>
    </w:p>
  </w:endnote>
  <w:endnote w:type="continuationSeparator" w:id="0">
    <w:p w:rsidR="00D51CD3" w:rsidRDefault="00D51CD3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CD3" w:rsidRDefault="00D51CD3" w:rsidP="00EF71FD">
      <w:pPr>
        <w:spacing w:after="0" w:line="240" w:lineRule="auto"/>
      </w:pPr>
      <w:r>
        <w:separator/>
      </w:r>
    </w:p>
  </w:footnote>
  <w:footnote w:type="continuationSeparator" w:id="0">
    <w:p w:rsidR="00D51CD3" w:rsidRDefault="00D51CD3" w:rsidP="00EF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1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3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10"/>
  </w:num>
  <w:num w:numId="6">
    <w:abstractNumId w:val="8"/>
  </w:num>
  <w:num w:numId="7">
    <w:abstractNumId w:val="5"/>
  </w:num>
  <w:num w:numId="8">
    <w:abstractNumId w:val="3"/>
  </w:num>
  <w:num w:numId="9">
    <w:abstractNumId w:val="22"/>
  </w:num>
  <w:num w:numId="10">
    <w:abstractNumId w:val="18"/>
  </w:num>
  <w:num w:numId="11">
    <w:abstractNumId w:val="23"/>
  </w:num>
  <w:num w:numId="12">
    <w:abstractNumId w:val="13"/>
  </w:num>
  <w:num w:numId="13">
    <w:abstractNumId w:val="4"/>
  </w:num>
  <w:num w:numId="14">
    <w:abstractNumId w:val="7"/>
  </w:num>
  <w:num w:numId="15">
    <w:abstractNumId w:val="20"/>
  </w:num>
  <w:num w:numId="16">
    <w:abstractNumId w:val="26"/>
  </w:num>
  <w:num w:numId="17">
    <w:abstractNumId w:val="14"/>
  </w:num>
  <w:num w:numId="18">
    <w:abstractNumId w:val="6"/>
  </w:num>
  <w:num w:numId="19">
    <w:abstractNumId w:val="15"/>
  </w:num>
  <w:num w:numId="20">
    <w:abstractNumId w:val="16"/>
  </w:num>
  <w:num w:numId="21">
    <w:abstractNumId w:val="19"/>
  </w:num>
  <w:num w:numId="22">
    <w:abstractNumId w:val="12"/>
  </w:num>
  <w:num w:numId="23">
    <w:abstractNumId w:val="9"/>
  </w:num>
  <w:num w:numId="24">
    <w:abstractNumId w:val="1"/>
  </w:num>
  <w:num w:numId="25">
    <w:abstractNumId w:val="17"/>
  </w:num>
  <w:num w:numId="26">
    <w:abstractNumId w:val="11"/>
  </w:num>
  <w:num w:numId="27">
    <w:abstractNumId w:val="19"/>
  </w:num>
  <w:num w:numId="28">
    <w:abstractNumId w:val="15"/>
  </w:num>
  <w:num w:numId="29">
    <w:abstractNumId w:val="15"/>
  </w:num>
  <w:num w:numId="30">
    <w:abstractNumId w:val="27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28B5"/>
    <w:rsid w:val="00037F07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D0F4D"/>
    <w:rsid w:val="002006C3"/>
    <w:rsid w:val="002109BE"/>
    <w:rsid w:val="00213391"/>
    <w:rsid w:val="00214349"/>
    <w:rsid w:val="00220A55"/>
    <w:rsid w:val="00220FA8"/>
    <w:rsid w:val="00224CF9"/>
    <w:rsid w:val="002341FA"/>
    <w:rsid w:val="002365DA"/>
    <w:rsid w:val="0023786D"/>
    <w:rsid w:val="00237BA3"/>
    <w:rsid w:val="00255026"/>
    <w:rsid w:val="00256DC3"/>
    <w:rsid w:val="00260322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685F"/>
    <w:rsid w:val="002F086A"/>
    <w:rsid w:val="00315454"/>
    <w:rsid w:val="00317386"/>
    <w:rsid w:val="00326453"/>
    <w:rsid w:val="00332AF8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B36B2"/>
    <w:rsid w:val="003B38FB"/>
    <w:rsid w:val="003B4E6E"/>
    <w:rsid w:val="003C236D"/>
    <w:rsid w:val="003D381F"/>
    <w:rsid w:val="003E5614"/>
    <w:rsid w:val="003E6F5D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C2DCB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41FD4"/>
    <w:rsid w:val="005431F0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D0221"/>
    <w:rsid w:val="005D5412"/>
    <w:rsid w:val="005E0AF8"/>
    <w:rsid w:val="005E4720"/>
    <w:rsid w:val="005F05C1"/>
    <w:rsid w:val="005F5530"/>
    <w:rsid w:val="00600DCC"/>
    <w:rsid w:val="0060643C"/>
    <w:rsid w:val="00611A41"/>
    <w:rsid w:val="00615654"/>
    <w:rsid w:val="00626A6A"/>
    <w:rsid w:val="00633107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201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90F7F"/>
    <w:rsid w:val="0079295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18BF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5371"/>
    <w:rsid w:val="00860137"/>
    <w:rsid w:val="00881B0C"/>
    <w:rsid w:val="00890FC2"/>
    <w:rsid w:val="008972D1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B1669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259C"/>
    <w:rsid w:val="00A1650F"/>
    <w:rsid w:val="00A359A0"/>
    <w:rsid w:val="00A437F2"/>
    <w:rsid w:val="00A53651"/>
    <w:rsid w:val="00A61BFD"/>
    <w:rsid w:val="00A73F3E"/>
    <w:rsid w:val="00A7480F"/>
    <w:rsid w:val="00A858A0"/>
    <w:rsid w:val="00A87487"/>
    <w:rsid w:val="00A94519"/>
    <w:rsid w:val="00AA7725"/>
    <w:rsid w:val="00AB2FF3"/>
    <w:rsid w:val="00AB3EC6"/>
    <w:rsid w:val="00AB6412"/>
    <w:rsid w:val="00AC3E6E"/>
    <w:rsid w:val="00AD460E"/>
    <w:rsid w:val="00AD6B03"/>
    <w:rsid w:val="00AE08DA"/>
    <w:rsid w:val="00AE3B6A"/>
    <w:rsid w:val="00AF3A2A"/>
    <w:rsid w:val="00B013DF"/>
    <w:rsid w:val="00B041F9"/>
    <w:rsid w:val="00B208BA"/>
    <w:rsid w:val="00B217C6"/>
    <w:rsid w:val="00B21B20"/>
    <w:rsid w:val="00B24B6C"/>
    <w:rsid w:val="00B26C4F"/>
    <w:rsid w:val="00B62FC3"/>
    <w:rsid w:val="00B65DE9"/>
    <w:rsid w:val="00B66BC7"/>
    <w:rsid w:val="00B7294F"/>
    <w:rsid w:val="00B75FCB"/>
    <w:rsid w:val="00B816FC"/>
    <w:rsid w:val="00B83D8B"/>
    <w:rsid w:val="00B93F29"/>
    <w:rsid w:val="00B9587F"/>
    <w:rsid w:val="00BA027E"/>
    <w:rsid w:val="00BA11B4"/>
    <w:rsid w:val="00BA1995"/>
    <w:rsid w:val="00BB7458"/>
    <w:rsid w:val="00BC1735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74424"/>
    <w:rsid w:val="00C86718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1614D"/>
    <w:rsid w:val="00D201C7"/>
    <w:rsid w:val="00D21ABE"/>
    <w:rsid w:val="00D26414"/>
    <w:rsid w:val="00D45FA2"/>
    <w:rsid w:val="00D46D4F"/>
    <w:rsid w:val="00D51CD3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27CB4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243A"/>
    <w:rsid w:val="00E82CDE"/>
    <w:rsid w:val="00E83E45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4F75"/>
    <w:rsid w:val="00F477A0"/>
    <w:rsid w:val="00F47C8F"/>
    <w:rsid w:val="00F52AC5"/>
    <w:rsid w:val="00F61BFA"/>
    <w:rsid w:val="00F6373A"/>
    <w:rsid w:val="00F738FB"/>
    <w:rsid w:val="00F83B25"/>
    <w:rsid w:val="00F92D5E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371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40B5FF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styleId="af1">
    <w:name w:val="FollowedHyperlink"/>
    <w:basedOn w:val="a0"/>
    <w:uiPriority w:val="99"/>
    <w:semiHidden/>
    <w:unhideWhenUsed/>
    <w:rsid w:val="00E27C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www.nornickel.ru/suppliers/register-dishonest-counterparti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kolagmk.ru/suppliers/contractual-documentation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personal-account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nornickel.ru/suppliers/contractual-documen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4A058-7A2F-403C-8D8C-5EAD36F4E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1</Pages>
  <Words>1380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Супрунюк Евгений Владимирович</cp:lastModifiedBy>
  <cp:revision>239</cp:revision>
  <cp:lastPrinted>2017-12-05T13:43:00Z</cp:lastPrinted>
  <dcterms:created xsi:type="dcterms:W3CDTF">2017-02-22T08:31:00Z</dcterms:created>
  <dcterms:modified xsi:type="dcterms:W3CDTF">2025-04-02T11:52:00Z</dcterms:modified>
</cp:coreProperties>
</file>