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63" w:rsidRPr="00DC2AA4" w:rsidRDefault="00800514" w:rsidP="00DC2AA4">
      <w:pPr>
        <w:spacing w:after="0"/>
        <w:jc w:val="right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DC2AA4">
        <w:rPr>
          <w:rFonts w:ascii="Tahoma" w:hAnsi="Tahoma" w:cs="Tahoma"/>
          <w:sz w:val="24"/>
          <w:szCs w:val="24"/>
        </w:rPr>
        <w:t>Приложение 1</w:t>
      </w:r>
    </w:p>
    <w:p w:rsidR="00800514" w:rsidRPr="00DC2AA4" w:rsidRDefault="00800514" w:rsidP="00DC2AA4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DC2AA4">
        <w:rPr>
          <w:rFonts w:ascii="Tahoma" w:hAnsi="Tahoma" w:cs="Tahoma"/>
          <w:sz w:val="24"/>
          <w:szCs w:val="24"/>
        </w:rPr>
        <w:t>к приказу</w:t>
      </w:r>
      <w:r w:rsidR="00891963" w:rsidRPr="00DC2AA4">
        <w:rPr>
          <w:rFonts w:ascii="Tahoma" w:hAnsi="Tahoma" w:cs="Tahoma"/>
          <w:sz w:val="24"/>
          <w:szCs w:val="24"/>
        </w:rPr>
        <w:t xml:space="preserve"> </w:t>
      </w:r>
      <w:r w:rsidR="003F5F10" w:rsidRPr="00DC2AA4">
        <w:rPr>
          <w:rFonts w:ascii="Tahoma" w:hAnsi="Tahoma" w:cs="Tahoma"/>
          <w:sz w:val="24"/>
          <w:szCs w:val="24"/>
        </w:rPr>
        <w:t>от</w:t>
      </w:r>
      <w:r w:rsidR="00891963" w:rsidRPr="00DC2AA4">
        <w:rPr>
          <w:rFonts w:ascii="Tahoma" w:hAnsi="Tahoma" w:cs="Tahoma"/>
          <w:sz w:val="24"/>
          <w:szCs w:val="24"/>
        </w:rPr>
        <w:t xml:space="preserve"> 26.04.2023</w:t>
      </w:r>
      <w:r w:rsidR="003F5F10" w:rsidRPr="00DC2AA4">
        <w:rPr>
          <w:rFonts w:ascii="Tahoma" w:hAnsi="Tahoma" w:cs="Tahoma"/>
          <w:sz w:val="24"/>
          <w:szCs w:val="24"/>
        </w:rPr>
        <w:t xml:space="preserve"> </w:t>
      </w:r>
      <w:r w:rsidRPr="00DC2AA4">
        <w:rPr>
          <w:rFonts w:ascii="Tahoma" w:hAnsi="Tahoma" w:cs="Tahoma"/>
          <w:sz w:val="24"/>
          <w:szCs w:val="24"/>
        </w:rPr>
        <w:t>№ ТТК/</w:t>
      </w:r>
      <w:r w:rsidR="00891963" w:rsidRPr="00DC2AA4">
        <w:rPr>
          <w:rFonts w:ascii="Tahoma" w:hAnsi="Tahoma" w:cs="Tahoma"/>
          <w:sz w:val="24"/>
          <w:szCs w:val="24"/>
        </w:rPr>
        <w:t>14</w:t>
      </w:r>
      <w:r w:rsidR="00DC2AA4" w:rsidRPr="00DC2AA4">
        <w:rPr>
          <w:rFonts w:ascii="Tahoma" w:hAnsi="Tahoma" w:cs="Tahoma"/>
          <w:sz w:val="24"/>
          <w:szCs w:val="24"/>
        </w:rPr>
        <w:t>6</w:t>
      </w:r>
      <w:r w:rsidRPr="00DC2AA4">
        <w:rPr>
          <w:rFonts w:ascii="Tahoma" w:hAnsi="Tahoma" w:cs="Tahoma"/>
          <w:sz w:val="24"/>
          <w:szCs w:val="24"/>
        </w:rPr>
        <w:t>-п</w:t>
      </w:r>
    </w:p>
    <w:p w:rsidR="00800514" w:rsidRPr="00DC2AA4" w:rsidRDefault="00800514" w:rsidP="00800514">
      <w:pPr>
        <w:pStyle w:val="a5"/>
        <w:ind w:left="420"/>
        <w:rPr>
          <w:rFonts w:ascii="Tahoma" w:hAnsi="Tahoma" w:cs="Tahoma"/>
          <w:sz w:val="24"/>
          <w:szCs w:val="24"/>
          <w:lang w:eastAsia="ru-RU"/>
        </w:rPr>
      </w:pPr>
    </w:p>
    <w:p w:rsidR="003F5F10" w:rsidRDefault="003F5F10" w:rsidP="003F5F10">
      <w:pPr>
        <w:pStyle w:val="a5"/>
        <w:numPr>
          <w:ilvl w:val="0"/>
          <w:numId w:val="4"/>
        </w:numPr>
        <w:spacing w:after="0" w:line="256" w:lineRule="auto"/>
        <w:ind w:left="284" w:firstLine="425"/>
        <w:jc w:val="both"/>
        <w:outlineLvl w:val="0"/>
        <w:rPr>
          <w:rFonts w:ascii="Tahoma" w:hAnsi="Tahoma" w:cs="Tahoma"/>
          <w:b/>
          <w:sz w:val="24"/>
          <w:szCs w:val="24"/>
        </w:rPr>
      </w:pPr>
      <w:bookmarkStart w:id="1" w:name="_Toc109744961"/>
      <w:r>
        <w:rPr>
          <w:rFonts w:ascii="Tahoma" w:eastAsia="Calibri" w:hAnsi="Tahoma" w:cs="Tahoma"/>
          <w:b/>
          <w:sz w:val="24"/>
          <w:szCs w:val="24"/>
        </w:rPr>
        <w:t>Требования к участникам организации и выполнения огневых работ</w:t>
      </w:r>
      <w:bookmarkEnd w:id="1"/>
    </w:p>
    <w:p w:rsidR="003F5F10" w:rsidRDefault="003F5F10" w:rsidP="003F5F10">
      <w:pPr>
        <w:pStyle w:val="a5"/>
        <w:spacing w:after="0" w:line="240" w:lineRule="auto"/>
        <w:ind w:left="420"/>
        <w:rPr>
          <w:rFonts w:ascii="Tahoma" w:hAnsi="Tahoma" w:cs="Tahoma"/>
          <w:sz w:val="24"/>
          <w:szCs w:val="24"/>
          <w:lang w:eastAsia="ru-RU"/>
        </w:rPr>
      </w:pP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</w:rPr>
        <w:t>5.1</w:t>
      </w:r>
      <w:r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color w:val="auto"/>
          <w:szCs w:val="20"/>
        </w:rPr>
        <w:t xml:space="preserve">К проведению электросварочных работ допускаются лица, 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>
        <w:rPr>
          <w:rFonts w:ascii="Tahoma" w:hAnsi="Tahoma" w:cs="Tahoma"/>
        </w:rPr>
        <w:t>программами противопожарного инструктажа (согласно приказу МЧС России от 18.11.2021 № 806)</w:t>
      </w:r>
      <w:r>
        <w:rPr>
          <w:rFonts w:ascii="Tahoma" w:hAnsi="Tahoma" w:cs="Tahoma"/>
          <w:color w:val="auto"/>
          <w:szCs w:val="20"/>
        </w:rPr>
        <w:t xml:space="preserve">, прошедшие специальную профессиональную подготовку и имеющие квалификационное удостоверение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по профессии (смежной специальности) электросварщик, </w:t>
      </w:r>
      <w:proofErr w:type="spellStart"/>
      <w:r>
        <w:rPr>
          <w:rFonts w:ascii="Tahoma" w:hAnsi="Tahoma" w:cs="Tahoma"/>
          <w:color w:val="auto"/>
          <w:szCs w:val="20"/>
        </w:rPr>
        <w:t>электрогазосварщик</w:t>
      </w:r>
      <w:proofErr w:type="spellEnd"/>
      <w:r>
        <w:rPr>
          <w:rFonts w:ascii="Tahoma" w:hAnsi="Tahoma" w:cs="Tahoma"/>
          <w:color w:val="auto"/>
          <w:szCs w:val="20"/>
        </w:rPr>
        <w:t>,</w:t>
      </w:r>
      <w:r>
        <w:rPr>
          <w:rFonts w:ascii="Tahoma" w:hAnsi="Tahoma" w:cs="Tahoma"/>
          <w:color w:val="auto"/>
          <w:sz w:val="22"/>
        </w:rPr>
        <w:t xml:space="preserve"> </w:t>
      </w:r>
      <w:r>
        <w:rPr>
          <w:rFonts w:ascii="Tahoma" w:hAnsi="Tahoma" w:cs="Tahoma"/>
          <w:color w:val="auto"/>
          <w:szCs w:val="20"/>
        </w:rPr>
        <w:t>удостоверение по электробезопасности с квалификационной группой не ниже II.</w:t>
      </w: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5.2.</w:t>
      </w:r>
      <w:r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  <w:szCs w:val="20"/>
        </w:rPr>
        <w:t xml:space="preserve">К проведению газопламенных работ с применением горючих газов </w:t>
      </w:r>
      <w:r>
        <w:rPr>
          <w:rFonts w:ascii="Tahoma" w:hAnsi="Tahoma" w:cs="Tahoma"/>
          <w:color w:val="auto"/>
          <w:szCs w:val="20"/>
        </w:rPr>
        <w:br/>
        <w:t xml:space="preserve">и жидкого горючего (газовая сварка и резка, работа с керосинорезом) допускаются лица, 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>
        <w:rPr>
          <w:rFonts w:ascii="Tahoma" w:hAnsi="Tahoma" w:cs="Tahoma"/>
        </w:rPr>
        <w:t>программами противопожарного инструктажа (согласно приказу МЧС России от 18.11.2021 № 806)</w:t>
      </w:r>
      <w:r>
        <w:rPr>
          <w:rFonts w:ascii="Tahoma" w:hAnsi="Tahoma" w:cs="Tahoma"/>
          <w:color w:val="auto"/>
          <w:szCs w:val="20"/>
        </w:rPr>
        <w:t xml:space="preserve">, специальную подготовку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и имеющие квалификационное удостоверение по профессии (смежной специальности) </w:t>
      </w:r>
      <w:proofErr w:type="spellStart"/>
      <w:r>
        <w:rPr>
          <w:rFonts w:ascii="Tahoma" w:hAnsi="Tahoma" w:cs="Tahoma"/>
          <w:color w:val="auto"/>
          <w:szCs w:val="20"/>
        </w:rPr>
        <w:t>электрогазосварщик</w:t>
      </w:r>
      <w:proofErr w:type="spellEnd"/>
      <w:r>
        <w:rPr>
          <w:rFonts w:ascii="Tahoma" w:hAnsi="Tahoma" w:cs="Tahoma"/>
          <w:color w:val="auto"/>
          <w:szCs w:val="20"/>
        </w:rPr>
        <w:t>, газосварщик, газорезчик.</w:t>
      </w: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5.3.</w:t>
      </w:r>
      <w:r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  <w:szCs w:val="20"/>
        </w:rPr>
        <w:t xml:space="preserve">К проведению кровельных работ газопламенным способом </w:t>
      </w:r>
      <w:r>
        <w:rPr>
          <w:rFonts w:ascii="Tahoma" w:hAnsi="Tahoma" w:cs="Tahoma"/>
          <w:color w:val="auto"/>
          <w:szCs w:val="20"/>
        </w:rPr>
        <w:br/>
        <w:t xml:space="preserve">с применением горелки </w:t>
      </w:r>
      <w:proofErr w:type="spellStart"/>
      <w:r>
        <w:rPr>
          <w:rFonts w:ascii="Tahoma" w:hAnsi="Tahoma" w:cs="Tahoma"/>
          <w:color w:val="auto"/>
          <w:szCs w:val="20"/>
        </w:rPr>
        <w:t>инжекторной</w:t>
      </w:r>
      <w:proofErr w:type="spellEnd"/>
      <w:r>
        <w:rPr>
          <w:rFonts w:ascii="Tahoma" w:hAnsi="Tahoma" w:cs="Tahoma"/>
          <w:color w:val="auto"/>
          <w:szCs w:val="20"/>
        </w:rPr>
        <w:t xml:space="preserve"> кровельной или газовой горелки допускаются лица, 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>
        <w:rPr>
          <w:rFonts w:ascii="Tahoma" w:hAnsi="Tahoma" w:cs="Tahoma"/>
        </w:rPr>
        <w:t>программами противопожарного инструктажа (согласно приказу МЧС России от 18.11.2021 № 806)</w:t>
      </w:r>
      <w:r>
        <w:rPr>
          <w:rFonts w:ascii="Tahoma" w:hAnsi="Tahoma" w:cs="Tahoma"/>
          <w:color w:val="auto"/>
          <w:szCs w:val="20"/>
        </w:rPr>
        <w:t xml:space="preserve">,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имеющие квалификационное удостоверение по профессии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(смежной специальности) кровельщик, обладающие необходимыми знаниями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и умениями для работы с применением горелки </w:t>
      </w:r>
      <w:proofErr w:type="spellStart"/>
      <w:r>
        <w:rPr>
          <w:rFonts w:ascii="Tahoma" w:hAnsi="Tahoma" w:cs="Tahoma"/>
          <w:color w:val="auto"/>
          <w:szCs w:val="20"/>
        </w:rPr>
        <w:t>инжекторной</w:t>
      </w:r>
      <w:proofErr w:type="spellEnd"/>
      <w:r>
        <w:rPr>
          <w:rFonts w:ascii="Tahoma" w:hAnsi="Tahoma" w:cs="Tahoma"/>
          <w:color w:val="auto"/>
          <w:szCs w:val="20"/>
        </w:rPr>
        <w:t xml:space="preserve"> кровельной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>или газовой горелки.</w:t>
      </w: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5.4.</w:t>
      </w:r>
      <w:r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  <w:szCs w:val="20"/>
        </w:rPr>
        <w:t xml:space="preserve">К проведению огневых работ, связанных с использованием паяльной лампы, допускаются лица, прошедшие противопожарный инструктаж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по программам противопожарного инструктажа, проверку соответствия знаний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и умений требованиям, предусмотренным </w:t>
      </w:r>
      <w:r>
        <w:rPr>
          <w:rFonts w:ascii="Tahoma" w:hAnsi="Tahoma" w:cs="Tahoma"/>
        </w:rPr>
        <w:t>программами противопожарного инструктажа (согласно приказу МЧС России от 18.11.2021</w:t>
      </w:r>
      <w:r w:rsidR="00D5534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№ 806)</w:t>
      </w:r>
      <w:r>
        <w:rPr>
          <w:rFonts w:ascii="Tahoma" w:hAnsi="Tahoma" w:cs="Tahoma"/>
          <w:color w:val="auto"/>
          <w:szCs w:val="20"/>
        </w:rPr>
        <w:t xml:space="preserve">,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>имеющие квалификационные удостоверения, обладающие необходимыми знаниями и умениями для работы с применением паяльной лампы.</w:t>
      </w: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5.5.</w:t>
      </w:r>
      <w:r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  <w:szCs w:val="20"/>
        </w:rPr>
        <w:t xml:space="preserve">К проведению огневых работ, связанных с механической обработкой металла с образованием искр, допускаются лица, 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>
        <w:rPr>
          <w:rFonts w:ascii="Tahoma" w:hAnsi="Tahoma" w:cs="Tahoma"/>
        </w:rPr>
        <w:t xml:space="preserve">программами противопожарного инструктажа (согласно приказу МЧС России от 18.11.2021 </w:t>
      </w:r>
      <w:r w:rsidR="00D55340">
        <w:rPr>
          <w:rFonts w:ascii="Tahoma" w:hAnsi="Tahoma" w:cs="Tahoma"/>
        </w:rPr>
        <w:br/>
      </w:r>
      <w:r>
        <w:rPr>
          <w:rFonts w:ascii="Tahoma" w:hAnsi="Tahoma" w:cs="Tahoma"/>
        </w:rPr>
        <w:t>№ 806)</w:t>
      </w:r>
      <w:r>
        <w:rPr>
          <w:rFonts w:ascii="Tahoma" w:hAnsi="Tahoma" w:cs="Tahoma"/>
          <w:color w:val="auto"/>
          <w:szCs w:val="20"/>
        </w:rPr>
        <w:t xml:space="preserve">, имеющие квалификационное удостоверение по профессии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(смежной специальности), обладающие необходимыми знаниями и умениями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для работы с применением ручного электрифицированного инструмента,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>ручного переносного абразивного инструмента.</w:t>
      </w: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lastRenderedPageBreak/>
        <w:t>5.6.</w:t>
      </w:r>
      <w:r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  <w:szCs w:val="20"/>
        </w:rPr>
        <w:t xml:space="preserve">К огневому разогреву или варке смолы, битума, мастики допускаются лица, прошедшие противопожарный инструктаж по программам противопожарного инструктажа, проверку соответствия знаний </w:t>
      </w:r>
      <w:r>
        <w:rPr>
          <w:rFonts w:ascii="Tahoma" w:hAnsi="Tahoma" w:cs="Tahoma"/>
          <w:color w:val="auto"/>
          <w:szCs w:val="20"/>
        </w:rPr>
        <w:br/>
        <w:t xml:space="preserve">и умений требованиям, предусмотренным </w:t>
      </w:r>
      <w:r>
        <w:rPr>
          <w:rFonts w:ascii="Tahoma" w:hAnsi="Tahoma" w:cs="Tahoma"/>
        </w:rPr>
        <w:t>программами противопожарного инструктажа (согласно приказу МЧС России от 18.11.2021 № 806)</w:t>
      </w:r>
      <w:r>
        <w:rPr>
          <w:rFonts w:ascii="Tahoma" w:hAnsi="Tahoma" w:cs="Tahoma"/>
          <w:color w:val="auto"/>
          <w:szCs w:val="20"/>
        </w:rPr>
        <w:t xml:space="preserve">,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специальную подготовку и имеющие квалификационное удостоверение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>по профессии (смежной специальности) кровельщик.</w:t>
      </w: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5.7.</w:t>
      </w:r>
      <w:r>
        <w:rPr>
          <w:rFonts w:ascii="Tahoma" w:hAnsi="Tahoma" w:cs="Tahoma"/>
          <w:color w:val="auto"/>
        </w:rPr>
        <w:tab/>
      </w:r>
      <w:r>
        <w:rPr>
          <w:rFonts w:ascii="Tahoma" w:hAnsi="Tahoma" w:cs="Tahoma"/>
          <w:color w:val="auto"/>
          <w:szCs w:val="20"/>
        </w:rPr>
        <w:t xml:space="preserve">Исполнители огневых работ из числа работников Общества </w:t>
      </w:r>
      <w:r>
        <w:rPr>
          <w:rFonts w:ascii="Tahoma" w:hAnsi="Tahoma" w:cs="Tahoma"/>
          <w:color w:val="auto"/>
          <w:szCs w:val="20"/>
        </w:rPr>
        <w:br/>
        <w:t xml:space="preserve">и подрядных организаций допускаются к проведению огневых работ только после прохождения противопожарного инструктажа по программам противопожарного инструктажа, проверку соответствия знаний и умений требованиям, предусмотренным </w:t>
      </w:r>
      <w:r>
        <w:rPr>
          <w:rFonts w:ascii="Tahoma" w:hAnsi="Tahoma" w:cs="Tahoma"/>
        </w:rPr>
        <w:t xml:space="preserve">программами противопожарного инструктажа </w:t>
      </w:r>
      <w:r w:rsidR="00D55340">
        <w:rPr>
          <w:rFonts w:ascii="Tahoma" w:hAnsi="Tahoma" w:cs="Tahoma"/>
        </w:rPr>
        <w:br/>
      </w:r>
      <w:r>
        <w:rPr>
          <w:rFonts w:ascii="Tahoma" w:hAnsi="Tahoma" w:cs="Tahoma"/>
        </w:rPr>
        <w:t>(согласно приказу МЧС России от 18.11.2021 № 806)</w:t>
      </w:r>
      <w:r>
        <w:rPr>
          <w:rFonts w:ascii="Tahoma" w:hAnsi="Tahoma" w:cs="Tahoma"/>
          <w:color w:val="auto"/>
          <w:szCs w:val="20"/>
        </w:rPr>
        <w:t>.</w:t>
      </w: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>
        <w:rPr>
          <w:rFonts w:ascii="Tahoma" w:hAnsi="Tahoma" w:cs="Tahoma"/>
          <w:color w:val="auto"/>
        </w:rPr>
        <w:t>5.8.</w:t>
      </w:r>
      <w:r>
        <w:rPr>
          <w:rFonts w:ascii="Tahoma" w:hAnsi="Tahoma" w:cs="Tahoma"/>
          <w:color w:val="auto"/>
        </w:rPr>
        <w:tab/>
        <w:t xml:space="preserve">Ответственные лица (выдающие наряд-допуск на выполнение огневых работ, согласовывающие проведение огневых работ, руководители огневых работ) из числа работников Общества и подрядных организаций допускаются к выполнению обязанностей, </w:t>
      </w:r>
      <w:r>
        <w:rPr>
          <w:rFonts w:ascii="Tahoma" w:hAnsi="Tahoma" w:cs="Tahoma"/>
          <w:color w:val="auto"/>
          <w:szCs w:val="20"/>
        </w:rPr>
        <w:t xml:space="preserve">прошедшие противопожарный инструктаж по программам противопожарного инструктажа, </w:t>
      </w:r>
      <w:r w:rsidR="00D55340">
        <w:rPr>
          <w:rFonts w:ascii="Tahoma" w:hAnsi="Tahoma" w:cs="Tahoma"/>
          <w:color w:val="auto"/>
          <w:szCs w:val="20"/>
        </w:rPr>
        <w:br/>
      </w:r>
      <w:r>
        <w:rPr>
          <w:rFonts w:ascii="Tahoma" w:hAnsi="Tahoma" w:cs="Tahoma"/>
          <w:color w:val="auto"/>
          <w:szCs w:val="20"/>
        </w:rPr>
        <w:t xml:space="preserve">проверку соответствия знаний и умений требованиям, предусмотренным </w:t>
      </w:r>
      <w:r>
        <w:rPr>
          <w:rFonts w:ascii="Tahoma" w:hAnsi="Tahoma" w:cs="Tahoma"/>
        </w:rPr>
        <w:t xml:space="preserve">программами противопожарного инструктажа, прошедшие, либо прошедшие обучение по дополнительным профессиональным программам – программам повышения квалификации в области пожарной безопасности, </w:t>
      </w:r>
      <w:r w:rsidR="00D55340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по дополнительным профессиональным программам – программам профессиональной переподготовки в области пожарной безопасности </w:t>
      </w:r>
      <w:r w:rsidR="00D55340">
        <w:rPr>
          <w:rFonts w:ascii="Tahoma" w:hAnsi="Tahoma" w:cs="Tahoma"/>
        </w:rPr>
        <w:br/>
      </w:r>
      <w:r>
        <w:rPr>
          <w:rFonts w:ascii="Tahoma" w:hAnsi="Tahoma" w:cs="Tahoma"/>
        </w:rPr>
        <w:t>(согласно приказу МЧС России от 18.11.2021 № 806)</w:t>
      </w:r>
      <w:r>
        <w:rPr>
          <w:rFonts w:ascii="Tahoma" w:hAnsi="Tahoma" w:cs="Tahoma"/>
          <w:color w:val="auto"/>
          <w:szCs w:val="20"/>
        </w:rPr>
        <w:t>.</w:t>
      </w:r>
    </w:p>
    <w:p w:rsidR="003F5F10" w:rsidRDefault="003F5F10" w:rsidP="003F5F10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5.9.</w:t>
      </w:r>
      <w:r>
        <w:rPr>
          <w:rFonts w:ascii="Tahoma" w:hAnsi="Tahoma" w:cs="Tahoma"/>
          <w:color w:val="auto"/>
        </w:rPr>
        <w:tab/>
        <w:t xml:space="preserve">Руководители и исполнители огневых работ, включая работников Общества и подрядных организаций, обязаны получить вводный, первичный (повторный) противопожарные инструктажи на объекте ПП Общества, </w:t>
      </w:r>
      <w:r>
        <w:rPr>
          <w:rFonts w:ascii="Tahoma" w:hAnsi="Tahoma" w:cs="Tahoma"/>
          <w:color w:val="auto"/>
        </w:rPr>
        <w:br/>
        <w:t>где планируется проведение огневых работ, с регистрацией в «Журнале учета противопожарных инструктажей».</w:t>
      </w:r>
    </w:p>
    <w:p w:rsidR="00800514" w:rsidRPr="00847625" w:rsidRDefault="003F5F10" w:rsidP="00847625">
      <w:pPr>
        <w:pStyle w:val="a7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5.10.</w:t>
      </w:r>
      <w:r>
        <w:rPr>
          <w:rFonts w:ascii="Tahoma" w:hAnsi="Tahoma" w:cs="Tahoma"/>
          <w:color w:val="auto"/>
        </w:rPr>
        <w:tab/>
        <w:t xml:space="preserve">На объектах защиты, переданных подрядной организации </w:t>
      </w:r>
      <w:r>
        <w:rPr>
          <w:rFonts w:ascii="Tahoma" w:hAnsi="Tahoma" w:cs="Tahoma"/>
          <w:color w:val="auto"/>
        </w:rPr>
        <w:br/>
        <w:t>по акту-допуску, первичный и повторный противопожарный инструктажи проводятся подрядной организацией, если иное не установлено нормативными правовыми актами в области пожарной безопасности для отдельных объектов защиты.</w:t>
      </w:r>
    </w:p>
    <w:sectPr w:rsidR="00800514" w:rsidRPr="00847625" w:rsidSect="00891963">
      <w:footerReference w:type="default" r:id="rId7"/>
      <w:footerReference w:type="firs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963" w:rsidRDefault="00891963" w:rsidP="00891963">
      <w:pPr>
        <w:spacing w:after="0" w:line="240" w:lineRule="auto"/>
      </w:pPr>
      <w:r>
        <w:separator/>
      </w:r>
    </w:p>
  </w:endnote>
  <w:endnote w:type="continuationSeparator" w:id="0">
    <w:p w:rsidR="00891963" w:rsidRDefault="00891963" w:rsidP="00891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5543866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  <w:szCs w:val="24"/>
      </w:rPr>
    </w:sdtEndPr>
    <w:sdtContent>
      <w:p w:rsidR="00891963" w:rsidRPr="00891963" w:rsidRDefault="00891963">
        <w:pPr>
          <w:pStyle w:val="aa"/>
          <w:jc w:val="right"/>
          <w:rPr>
            <w:rFonts w:ascii="Tahoma" w:hAnsi="Tahoma" w:cs="Tahoma"/>
            <w:sz w:val="24"/>
            <w:szCs w:val="24"/>
          </w:rPr>
        </w:pPr>
        <w:r w:rsidRPr="00891963">
          <w:rPr>
            <w:rFonts w:ascii="Tahoma" w:hAnsi="Tahoma" w:cs="Tahoma"/>
            <w:sz w:val="24"/>
            <w:szCs w:val="24"/>
          </w:rPr>
          <w:fldChar w:fldCharType="begin"/>
        </w:r>
        <w:r w:rsidRPr="00891963">
          <w:rPr>
            <w:rFonts w:ascii="Tahoma" w:hAnsi="Tahoma" w:cs="Tahoma"/>
            <w:sz w:val="24"/>
            <w:szCs w:val="24"/>
          </w:rPr>
          <w:instrText>PAGE   \* MERGEFORMAT</w:instrText>
        </w:r>
        <w:r w:rsidRPr="00891963">
          <w:rPr>
            <w:rFonts w:ascii="Tahoma" w:hAnsi="Tahoma" w:cs="Tahoma"/>
            <w:sz w:val="24"/>
            <w:szCs w:val="24"/>
          </w:rPr>
          <w:fldChar w:fldCharType="separate"/>
        </w:r>
        <w:r w:rsidR="00DC2AA4">
          <w:rPr>
            <w:rFonts w:ascii="Tahoma" w:hAnsi="Tahoma" w:cs="Tahoma"/>
            <w:noProof/>
            <w:sz w:val="24"/>
            <w:szCs w:val="24"/>
          </w:rPr>
          <w:t>2</w:t>
        </w:r>
        <w:r w:rsidRPr="00891963">
          <w:rPr>
            <w:rFonts w:ascii="Tahoma" w:hAnsi="Tahoma" w:cs="Tahoma"/>
            <w:sz w:val="24"/>
            <w:szCs w:val="24"/>
          </w:rPr>
          <w:fldChar w:fldCharType="end"/>
        </w:r>
      </w:p>
    </w:sdtContent>
  </w:sdt>
  <w:p w:rsidR="00891963" w:rsidRDefault="008919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659038"/>
      <w:docPartObj>
        <w:docPartGallery w:val="Page Numbers (Bottom of Page)"/>
        <w:docPartUnique/>
      </w:docPartObj>
    </w:sdtPr>
    <w:sdtEndPr/>
    <w:sdtContent>
      <w:p w:rsidR="00891963" w:rsidRDefault="0089196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AA4">
          <w:rPr>
            <w:noProof/>
          </w:rPr>
          <w:t>1</w:t>
        </w:r>
        <w:r>
          <w:fldChar w:fldCharType="end"/>
        </w:r>
      </w:p>
    </w:sdtContent>
  </w:sdt>
  <w:p w:rsidR="00891963" w:rsidRDefault="008919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963" w:rsidRDefault="00891963" w:rsidP="00891963">
      <w:pPr>
        <w:spacing w:after="0" w:line="240" w:lineRule="auto"/>
      </w:pPr>
      <w:r>
        <w:separator/>
      </w:r>
    </w:p>
  </w:footnote>
  <w:footnote w:type="continuationSeparator" w:id="0">
    <w:p w:rsidR="00891963" w:rsidRDefault="00891963" w:rsidP="00891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6179"/>
    <w:multiLevelType w:val="hybridMultilevel"/>
    <w:tmpl w:val="3C807136"/>
    <w:lvl w:ilvl="0" w:tplc="AF9EB14C">
      <w:start w:val="5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BE5FF8"/>
    <w:multiLevelType w:val="multilevel"/>
    <w:tmpl w:val="6AFEF996"/>
    <w:lvl w:ilvl="0">
      <w:start w:val="4"/>
      <w:numFmt w:val="decimal"/>
      <w:lvlText w:val="%1."/>
      <w:lvlJc w:val="left"/>
      <w:pPr>
        <w:ind w:left="420" w:hanging="420"/>
      </w:pPr>
      <w:rPr>
        <w:color w:val="000000" w:themeColor="text1"/>
      </w:rPr>
    </w:lvl>
    <w:lvl w:ilvl="1">
      <w:start w:val="3"/>
      <w:numFmt w:val="decimal"/>
      <w:lvlText w:val="%1.%2."/>
      <w:lvlJc w:val="left"/>
      <w:pPr>
        <w:ind w:left="6839" w:hanging="720"/>
      </w:pPr>
      <w:rPr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318" w:hanging="1080"/>
      </w:pPr>
    </w:lvl>
    <w:lvl w:ilvl="3">
      <w:start w:val="1"/>
      <w:numFmt w:val="decimal"/>
      <w:lvlText w:val="%1.%2.%3.%4."/>
      <w:lvlJc w:val="left"/>
      <w:pPr>
        <w:ind w:left="19437" w:hanging="1080"/>
      </w:pPr>
    </w:lvl>
    <w:lvl w:ilvl="4">
      <w:start w:val="1"/>
      <w:numFmt w:val="decimal"/>
      <w:lvlText w:val="%1.%2.%3.%4.%5."/>
      <w:lvlJc w:val="left"/>
      <w:pPr>
        <w:ind w:left="25916" w:hanging="1440"/>
      </w:pPr>
    </w:lvl>
    <w:lvl w:ilvl="5">
      <w:start w:val="1"/>
      <w:numFmt w:val="decimal"/>
      <w:lvlText w:val="%1.%2.%3.%4.%5.%6."/>
      <w:lvlJc w:val="left"/>
      <w:pPr>
        <w:ind w:left="32395" w:hanging="1800"/>
      </w:pPr>
    </w:lvl>
    <w:lvl w:ilvl="6">
      <w:start w:val="1"/>
      <w:numFmt w:val="decimal"/>
      <w:lvlText w:val="%1.%2.%3.%4.%5.%6.%7."/>
      <w:lvlJc w:val="left"/>
      <w:pPr>
        <w:ind w:left="-27022" w:hanging="1800"/>
      </w:pPr>
    </w:lvl>
    <w:lvl w:ilvl="7">
      <w:start w:val="1"/>
      <w:numFmt w:val="decimal"/>
      <w:lvlText w:val="%1.%2.%3.%4.%5.%6.%7.%8."/>
      <w:lvlJc w:val="left"/>
      <w:pPr>
        <w:ind w:left="-20543" w:hanging="2160"/>
      </w:pPr>
    </w:lvl>
    <w:lvl w:ilvl="8">
      <w:start w:val="1"/>
      <w:numFmt w:val="decimal"/>
      <w:lvlText w:val="%1.%2.%3.%4.%5.%6.%7.%8.%9."/>
      <w:lvlJc w:val="left"/>
      <w:pPr>
        <w:ind w:left="-14064" w:hanging="2520"/>
      </w:pPr>
    </w:lvl>
  </w:abstractNum>
  <w:abstractNum w:abstractNumId="2" w15:restartNumberingAfterBreak="0">
    <w:nsid w:val="62F3409C"/>
    <w:multiLevelType w:val="multilevel"/>
    <w:tmpl w:val="FBD0F0B4"/>
    <w:lvl w:ilvl="0">
      <w:start w:val="1"/>
      <w:numFmt w:val="decimal"/>
      <w:pStyle w:val="a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3" w15:restartNumberingAfterBreak="0">
    <w:nsid w:val="668C5354"/>
    <w:multiLevelType w:val="multilevel"/>
    <w:tmpl w:val="256E7A7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CD"/>
    <w:rsid w:val="002971E4"/>
    <w:rsid w:val="003F5F10"/>
    <w:rsid w:val="00800514"/>
    <w:rsid w:val="00837BCD"/>
    <w:rsid w:val="00847625"/>
    <w:rsid w:val="00891963"/>
    <w:rsid w:val="008932E2"/>
    <w:rsid w:val="00D55340"/>
    <w:rsid w:val="00DC2AA4"/>
    <w:rsid w:val="00F7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3B17D"/>
  <w15:chartTrackingRefBased/>
  <w15:docId w15:val="{F6490F27-103F-493F-AD45-FA7F0B8D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971E4"/>
  </w:style>
  <w:style w:type="paragraph" w:styleId="1">
    <w:name w:val="heading 1"/>
    <w:basedOn w:val="a"/>
    <w:next w:val="a0"/>
    <w:link w:val="10"/>
    <w:qFormat/>
    <w:rsid w:val="002971E4"/>
    <w:pPr>
      <w:spacing w:before="240" w:after="240"/>
      <w:ind w:firstLine="567"/>
      <w:jc w:val="center"/>
      <w:outlineLvl w:val="0"/>
    </w:pPr>
    <w:rPr>
      <w:rFonts w:ascii="Tahoma" w:hAnsi="Tahoma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971E4"/>
    <w:rPr>
      <w:rFonts w:ascii="Tahoma" w:eastAsia="Times New Roman" w:hAnsi="Tahoma" w:cs="Times New Roman"/>
      <w:b/>
      <w:sz w:val="24"/>
      <w:szCs w:val="24"/>
      <w:lang w:eastAsia="ru-RU"/>
    </w:rPr>
  </w:style>
  <w:style w:type="character" w:styleId="a4">
    <w:name w:val="Hyperlink"/>
    <w:uiPriority w:val="99"/>
    <w:rsid w:val="002971E4"/>
    <w:rPr>
      <w:color w:val="0000FF"/>
      <w:u w:val="single"/>
    </w:rPr>
  </w:style>
  <w:style w:type="paragraph" w:styleId="a5">
    <w:name w:val="List Paragraph"/>
    <w:aliases w:val="Заголовок_3,Подпись рисунка,AC List 01"/>
    <w:basedOn w:val="a0"/>
    <w:uiPriority w:val="34"/>
    <w:qFormat/>
    <w:rsid w:val="002971E4"/>
    <w:pPr>
      <w:ind w:left="720"/>
      <w:contextualSpacing/>
    </w:pPr>
  </w:style>
  <w:style w:type="paragraph" w:customStyle="1" w:styleId="a">
    <w:name w:val="Приложение_Разделы"/>
    <w:basedOn w:val="a0"/>
    <w:rsid w:val="002971E4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1"/>
    <w:uiPriority w:val="99"/>
    <w:semiHidden/>
    <w:unhideWhenUsed/>
    <w:rsid w:val="002971E4"/>
    <w:rPr>
      <w:color w:val="954F72" w:themeColor="followedHyperlink"/>
      <w:u w:val="single"/>
    </w:rPr>
  </w:style>
  <w:style w:type="paragraph" w:styleId="a7">
    <w:name w:val="Normal (Web)"/>
    <w:basedOn w:val="a0"/>
    <w:unhideWhenUsed/>
    <w:rsid w:val="003F5F1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unhideWhenUsed/>
    <w:rsid w:val="00891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891963"/>
  </w:style>
  <w:style w:type="paragraph" w:styleId="aa">
    <w:name w:val="footer"/>
    <w:basedOn w:val="a0"/>
    <w:link w:val="ab"/>
    <w:uiPriority w:val="99"/>
    <w:unhideWhenUsed/>
    <w:rsid w:val="00891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89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Печищев Тимур Станиславович</dc:creator>
  <cp:keywords/>
  <dc:description/>
  <cp:lastModifiedBy>Карнаухова Мария Анатольевна</cp:lastModifiedBy>
  <cp:revision>2</cp:revision>
  <dcterms:created xsi:type="dcterms:W3CDTF">2023-04-27T05:44:00Z</dcterms:created>
  <dcterms:modified xsi:type="dcterms:W3CDTF">2023-04-27T05:44:00Z</dcterms:modified>
</cp:coreProperties>
</file>