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F2" w:rsidRPr="00DD6A91" w:rsidRDefault="003B4FF2" w:rsidP="00FD6F6A">
      <w:pPr>
        <w:ind w:left="5387"/>
        <w:jc w:val="right"/>
        <w:rPr>
          <w:rFonts w:ascii="Tahoma" w:hAnsi="Tahoma" w:cs="Tahoma"/>
          <w:sz w:val="24"/>
        </w:rPr>
      </w:pPr>
      <w:r w:rsidRPr="00DD6A91">
        <w:rPr>
          <w:rFonts w:ascii="Tahoma" w:hAnsi="Tahoma" w:cs="Tahoma"/>
          <w:sz w:val="24"/>
        </w:rPr>
        <w:t xml:space="preserve">Приложение </w:t>
      </w:r>
      <w:r w:rsidR="00231955">
        <w:rPr>
          <w:rFonts w:ascii="Tahoma" w:hAnsi="Tahoma" w:cs="Tahoma"/>
          <w:sz w:val="24"/>
        </w:rPr>
        <w:t>4</w:t>
      </w:r>
    </w:p>
    <w:p w:rsidR="009D1E1B" w:rsidRPr="00134974" w:rsidRDefault="009D1E1B" w:rsidP="003B4FF2">
      <w:pPr>
        <w:tabs>
          <w:tab w:val="left" w:pos="6767"/>
        </w:tabs>
        <w:rPr>
          <w:rFonts w:ascii="Tahoma" w:hAnsi="Tahoma" w:cs="Tahoma"/>
        </w:rPr>
      </w:pPr>
      <w:bookmarkStart w:id="0" w:name="_GoBack"/>
      <w:bookmarkEnd w:id="0"/>
    </w:p>
    <w:p w:rsidR="006C58F5" w:rsidRPr="00134974" w:rsidRDefault="006C58F5" w:rsidP="006C58F5">
      <w:pPr>
        <w:jc w:val="center"/>
        <w:rPr>
          <w:rFonts w:ascii="Tahoma" w:hAnsi="Tahoma" w:cs="Tahoma"/>
          <w:b/>
          <w:szCs w:val="22"/>
        </w:rPr>
      </w:pPr>
      <w:r w:rsidRPr="00134974">
        <w:rPr>
          <w:rFonts w:ascii="Tahoma" w:hAnsi="Tahoma" w:cs="Tahoma"/>
          <w:b/>
          <w:szCs w:val="22"/>
        </w:rPr>
        <w:t>Коммерческое предложение</w:t>
      </w:r>
    </w:p>
    <w:p w:rsidR="006C58F5" w:rsidRPr="00134974" w:rsidRDefault="006C58F5" w:rsidP="006C58F5">
      <w:pPr>
        <w:rPr>
          <w:rFonts w:ascii="Tahoma" w:hAnsi="Tahoma" w:cs="Tahoma"/>
          <w:szCs w:val="22"/>
        </w:rPr>
      </w:pPr>
    </w:p>
    <w:p w:rsidR="003B4FF2" w:rsidRDefault="006C58F5" w:rsidP="00D80534">
      <w:pPr>
        <w:tabs>
          <w:tab w:val="left" w:pos="2010"/>
        </w:tabs>
        <w:ind w:firstLine="709"/>
        <w:jc w:val="both"/>
        <w:rPr>
          <w:rFonts w:ascii="Tahoma" w:hAnsi="Tahoma" w:cs="Tahoma"/>
        </w:rPr>
      </w:pPr>
      <w:r w:rsidRPr="00134974">
        <w:rPr>
          <w:rFonts w:ascii="Tahoma" w:hAnsi="Tahoma" w:cs="Tahoma"/>
          <w:szCs w:val="22"/>
        </w:rPr>
        <w:t xml:space="preserve">Участник закупки – </w:t>
      </w:r>
      <w:r w:rsidRPr="00134974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134974">
        <w:rPr>
          <w:rFonts w:ascii="Tahoma" w:hAnsi="Tahoma" w:cs="Tahoma"/>
          <w:szCs w:val="22"/>
        </w:rPr>
        <w:t>подтверждает выполнение работ</w:t>
      </w:r>
      <w:r w:rsidR="003B4FF2">
        <w:rPr>
          <w:rFonts w:ascii="Tahoma" w:hAnsi="Tahoma" w:cs="Tahoma"/>
          <w:szCs w:val="22"/>
        </w:rPr>
        <w:t xml:space="preserve">/оказание </w:t>
      </w:r>
      <w:r w:rsidR="005C00CF">
        <w:rPr>
          <w:rFonts w:ascii="Tahoma" w:hAnsi="Tahoma" w:cs="Tahoma"/>
          <w:szCs w:val="22"/>
        </w:rPr>
        <w:t xml:space="preserve">услуг </w:t>
      </w:r>
      <w:r w:rsidR="005C00CF" w:rsidRPr="00134974">
        <w:rPr>
          <w:rFonts w:ascii="Tahoma" w:hAnsi="Tahoma" w:cs="Tahoma"/>
          <w:szCs w:val="22"/>
        </w:rPr>
        <w:t>по</w:t>
      </w:r>
      <w:r w:rsidRPr="00134974">
        <w:rPr>
          <w:rFonts w:ascii="Tahoma" w:hAnsi="Tahoma" w:cs="Tahoma"/>
          <w:szCs w:val="22"/>
        </w:rPr>
        <w:t xml:space="preserve"> </w:t>
      </w:r>
      <w:r w:rsidR="003B4FF2" w:rsidRPr="00054C57">
        <w:rPr>
          <w:rFonts w:ascii="Tahoma" w:hAnsi="Tahoma" w:cs="Tahoma"/>
          <w:bCs/>
          <w:iCs/>
          <w:spacing w:val="-4"/>
        </w:rPr>
        <w:t>«</w:t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  <w:t>___________________________________________________________________________</w:t>
      </w:r>
      <w:r w:rsidR="003B4FF2" w:rsidRPr="00054C57">
        <w:rPr>
          <w:rFonts w:ascii="Tahoma" w:hAnsi="Tahoma" w:cs="Tahoma"/>
        </w:rPr>
        <w:t>»</w:t>
      </w:r>
      <w:r w:rsidR="003B4FF2">
        <w:rPr>
          <w:rFonts w:ascii="Tahoma" w:hAnsi="Tahoma" w:cs="Tahoma"/>
        </w:rPr>
        <w:t>.</w:t>
      </w:r>
    </w:p>
    <w:p w:rsidR="003B4FF2" w:rsidRPr="00F85C03" w:rsidRDefault="003B4FF2" w:rsidP="003B4FF2">
      <w:pPr>
        <w:tabs>
          <w:tab w:val="left" w:pos="2010"/>
        </w:tabs>
        <w:jc w:val="center"/>
        <w:rPr>
          <w:rFonts w:ascii="Tahoma" w:hAnsi="Tahoma" w:cs="Tahoma"/>
          <w:sz w:val="14"/>
        </w:rPr>
      </w:pPr>
      <w:r w:rsidRPr="00940143">
        <w:rPr>
          <w:rFonts w:ascii="Tahoma" w:hAnsi="Tahoma" w:cs="Tahoma"/>
          <w:sz w:val="14"/>
        </w:rPr>
        <w:t>(</w:t>
      </w:r>
      <w:r>
        <w:rPr>
          <w:rFonts w:ascii="Tahoma" w:hAnsi="Tahoma" w:cs="Tahoma"/>
          <w:sz w:val="14"/>
        </w:rPr>
        <w:t>н</w:t>
      </w:r>
      <w:r w:rsidRPr="00F85C03">
        <w:rPr>
          <w:rFonts w:ascii="Tahoma" w:hAnsi="Tahoma" w:cs="Tahoma"/>
          <w:sz w:val="14"/>
        </w:rPr>
        <w:t>аименование закупки)</w:t>
      </w: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1"/>
        <w:gridCol w:w="6269"/>
        <w:gridCol w:w="2554"/>
      </w:tblGrid>
      <w:tr w:rsidR="006C58F5" w:rsidRPr="00134974" w:rsidTr="00CC059C">
        <w:trPr>
          <w:cantSplit/>
          <w:trHeight w:val="58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410237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  <w:r w:rsidR="00410237"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3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97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Default="006C58F5" w:rsidP="00D80534">
      <w:pPr>
        <w:pStyle w:val="aff6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134"/>
        <w:gridCol w:w="1875"/>
        <w:gridCol w:w="1418"/>
      </w:tblGrid>
      <w:tr w:rsidR="00342A34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Должность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Кол.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Оклад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Срок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0"/>
        <w:gridCol w:w="1602"/>
        <w:gridCol w:w="1134"/>
        <w:gridCol w:w="1838"/>
      </w:tblGrid>
      <w:tr w:rsidR="00342A34" w:rsidRPr="00134974" w:rsidTr="00410237">
        <w:trPr>
          <w:trHeight w:val="1024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Пункты назначения (туда и обратно)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Продолжительность (дни)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Расходы (руб.)</w:t>
            </w: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Суточные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Проживание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Проезд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Накладные расходы</w:t>
      </w:r>
    </w:p>
    <w:tbl>
      <w:tblPr>
        <w:tblW w:w="924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724"/>
        <w:gridCol w:w="1535"/>
      </w:tblGrid>
      <w:tr w:rsidR="00342A34" w:rsidRPr="00134974" w:rsidTr="005C00CF">
        <w:tc>
          <w:tcPr>
            <w:tcW w:w="988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№ п./п.</w:t>
            </w:r>
          </w:p>
        </w:tc>
        <w:tc>
          <w:tcPr>
            <w:tcW w:w="6724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</w:t>
            </w:r>
          </w:p>
        </w:tc>
        <w:tc>
          <w:tcPr>
            <w:tcW w:w="1535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(руб.)</w:t>
            </w: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6724" w:type="dxa"/>
          </w:tcPr>
          <w:p w:rsidR="00342A34" w:rsidRPr="00134974" w:rsidRDefault="00342A34" w:rsidP="0060251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Оплата междугородних переговоров </w:t>
            </w:r>
            <w:r w:rsidR="0082160A">
              <w:rPr>
                <w:rFonts w:ascii="Tahoma" w:hAnsi="Tahoma" w:cs="Tahoma"/>
                <w:szCs w:val="22"/>
              </w:rPr>
              <w:t>(г. Дудинка)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2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rPr>
          <w:trHeight w:val="295"/>
        </w:trPr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lastRenderedPageBreak/>
              <w:t>3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Отчисления в ФСС по АУП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pStyle w:val="ab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Банковское обслуживание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Аренда офисного помещения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6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Приобретение канцелярских товаров 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7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Прочие накладные расходы (с расшифровкой)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материала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2E33F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шт.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используемого ресурса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134974" w:rsidTr="00642E4B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6"/>
        <w:gridCol w:w="3018"/>
        <w:gridCol w:w="3007"/>
      </w:tblGrid>
      <w:tr w:rsidR="006C58F5" w:rsidRPr="00134974" w:rsidTr="00642E4B">
        <w:tc>
          <w:tcPr>
            <w:tcW w:w="3095" w:type="dxa"/>
            <w:shd w:val="clear" w:color="auto" w:fill="auto"/>
            <w:vAlign w:val="bottom"/>
          </w:tcPr>
          <w:p w:rsidR="006C58F5" w:rsidRPr="00134974" w:rsidRDefault="006C58F5" w:rsidP="00642E4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6C58F5" w:rsidRPr="0013497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D8053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D80534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134974" w:rsidRDefault="005C00CF" w:rsidP="00D8053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right"/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 xml:space="preserve">                      </w:t>
            </w:r>
            <w:r w:rsidR="006C58F5"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t xml:space="preserve">М.П. </w:t>
      </w:r>
    </w:p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sectPr w:rsidR="006C58F5" w:rsidRPr="00134974" w:rsidSect="00D80534">
      <w:footerReference w:type="default" r:id="rId8"/>
      <w:pgSz w:w="11906" w:h="16838"/>
      <w:pgMar w:top="1134" w:right="1134" w:bottom="1134" w:left="1701" w:header="709" w:footer="4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45B" w:rsidRDefault="0099645B" w:rsidP="00D21D7D">
      <w:r>
        <w:separator/>
      </w:r>
    </w:p>
  </w:endnote>
  <w:endnote w:type="continuationSeparator" w:id="0">
    <w:p w:rsidR="0099645B" w:rsidRDefault="0099645B" w:rsidP="00D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472357"/>
      <w:docPartObj>
        <w:docPartGallery w:val="Page Numbers (Bottom of Page)"/>
        <w:docPartUnique/>
      </w:docPartObj>
    </w:sdtPr>
    <w:sdtEndPr>
      <w:rPr>
        <w:rFonts w:ascii="Tahoma" w:hAnsi="Tahoma" w:cs="Tahoma"/>
        <w:sz w:val="24"/>
      </w:rPr>
    </w:sdtEndPr>
    <w:sdtContent>
      <w:p w:rsidR="009D1E1B" w:rsidRPr="00D80534" w:rsidRDefault="009D1E1B">
        <w:pPr>
          <w:pStyle w:val="ad"/>
          <w:jc w:val="right"/>
          <w:rPr>
            <w:rFonts w:ascii="Tahoma" w:hAnsi="Tahoma" w:cs="Tahoma"/>
            <w:sz w:val="24"/>
          </w:rPr>
        </w:pPr>
        <w:r w:rsidRPr="00D80534">
          <w:rPr>
            <w:rFonts w:ascii="Tahoma" w:hAnsi="Tahoma" w:cs="Tahoma"/>
            <w:sz w:val="24"/>
          </w:rPr>
          <w:fldChar w:fldCharType="begin"/>
        </w:r>
        <w:r w:rsidRPr="00D80534">
          <w:rPr>
            <w:rFonts w:ascii="Tahoma" w:hAnsi="Tahoma" w:cs="Tahoma"/>
            <w:sz w:val="24"/>
          </w:rPr>
          <w:instrText>PAGE   \* MERGEFORMAT</w:instrText>
        </w:r>
        <w:r w:rsidRPr="00D80534">
          <w:rPr>
            <w:rFonts w:ascii="Tahoma" w:hAnsi="Tahoma" w:cs="Tahoma"/>
            <w:sz w:val="24"/>
          </w:rPr>
          <w:fldChar w:fldCharType="separate"/>
        </w:r>
        <w:r w:rsidR="00FD6F6A">
          <w:rPr>
            <w:rFonts w:ascii="Tahoma" w:hAnsi="Tahoma" w:cs="Tahoma"/>
            <w:noProof/>
            <w:sz w:val="24"/>
          </w:rPr>
          <w:t>2</w:t>
        </w:r>
        <w:r w:rsidRPr="00D80534">
          <w:rPr>
            <w:rFonts w:ascii="Tahoma" w:hAnsi="Tahoma" w:cs="Tahoma"/>
            <w:sz w:val="24"/>
          </w:rPr>
          <w:fldChar w:fldCharType="end"/>
        </w:r>
      </w:p>
    </w:sdtContent>
  </w:sdt>
  <w:p w:rsidR="009D1E1B" w:rsidRDefault="009D1E1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45B" w:rsidRDefault="0099645B" w:rsidP="00D21D7D">
      <w:r>
        <w:separator/>
      </w:r>
    </w:p>
  </w:footnote>
  <w:footnote w:type="continuationSeparator" w:id="0">
    <w:p w:rsidR="0099645B" w:rsidRDefault="0099645B" w:rsidP="00D21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2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F73B9"/>
    <w:multiLevelType w:val="multilevel"/>
    <w:tmpl w:val="218A1B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8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6"/>
  </w:num>
  <w:num w:numId="6">
    <w:abstractNumId w:val="12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14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D"/>
    <w:rsid w:val="00070C19"/>
    <w:rsid w:val="00084DD9"/>
    <w:rsid w:val="000856AD"/>
    <w:rsid w:val="0010691E"/>
    <w:rsid w:val="00194208"/>
    <w:rsid w:val="0019449B"/>
    <w:rsid w:val="00231955"/>
    <w:rsid w:val="002629AF"/>
    <w:rsid w:val="002E33F3"/>
    <w:rsid w:val="002F141D"/>
    <w:rsid w:val="00342A34"/>
    <w:rsid w:val="0035615B"/>
    <w:rsid w:val="003B4FF2"/>
    <w:rsid w:val="003D292F"/>
    <w:rsid w:val="00410237"/>
    <w:rsid w:val="004606B3"/>
    <w:rsid w:val="00486F24"/>
    <w:rsid w:val="0052768E"/>
    <w:rsid w:val="0056284D"/>
    <w:rsid w:val="005926B6"/>
    <w:rsid w:val="005C00CF"/>
    <w:rsid w:val="006022F9"/>
    <w:rsid w:val="00602514"/>
    <w:rsid w:val="006213E5"/>
    <w:rsid w:val="00642E4B"/>
    <w:rsid w:val="006826CA"/>
    <w:rsid w:val="006C58F5"/>
    <w:rsid w:val="007D745F"/>
    <w:rsid w:val="007E23D8"/>
    <w:rsid w:val="00817853"/>
    <w:rsid w:val="0082160A"/>
    <w:rsid w:val="00885873"/>
    <w:rsid w:val="009733D7"/>
    <w:rsid w:val="00983D40"/>
    <w:rsid w:val="0099645B"/>
    <w:rsid w:val="009D1E1B"/>
    <w:rsid w:val="00AF0DB3"/>
    <w:rsid w:val="00C06DCB"/>
    <w:rsid w:val="00C668B8"/>
    <w:rsid w:val="00CA360A"/>
    <w:rsid w:val="00CC059C"/>
    <w:rsid w:val="00CE5660"/>
    <w:rsid w:val="00D21D7D"/>
    <w:rsid w:val="00D304D4"/>
    <w:rsid w:val="00D711BE"/>
    <w:rsid w:val="00D80534"/>
    <w:rsid w:val="00DD0337"/>
    <w:rsid w:val="00E27F8F"/>
    <w:rsid w:val="00FD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AD93C92-4CF7-414E-9AC1-8983D68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21D7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D21D7D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D21D7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3"/>
    <w:link w:val="30"/>
    <w:qFormat/>
    <w:rsid w:val="00D21D7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D21D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21D7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D21D7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D21D7D"/>
    <w:pPr>
      <w:keepNext/>
      <w:numPr>
        <w:numId w:val="3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D21D7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D21D7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D21D7D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4"/>
    <w:link w:val="2"/>
    <w:rsid w:val="00D21D7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D21D7D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D21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D21D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D21D7D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D2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21D7D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D21D7D"/>
    <w:pPr>
      <w:numPr>
        <w:numId w:val="1"/>
      </w:numPr>
    </w:pPr>
  </w:style>
  <w:style w:type="paragraph" w:styleId="a7">
    <w:name w:val="Subtitle"/>
    <w:basedOn w:val="a2"/>
    <w:next w:val="a2"/>
    <w:link w:val="a8"/>
    <w:qFormat/>
    <w:rsid w:val="00D21D7D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8">
    <w:name w:val="Подзаголовок Знак"/>
    <w:basedOn w:val="a4"/>
    <w:link w:val="a7"/>
    <w:rsid w:val="00D21D7D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a"/>
    <w:uiPriority w:val="34"/>
    <w:qFormat/>
    <w:rsid w:val="00D21D7D"/>
    <w:pPr>
      <w:ind w:left="720"/>
      <w:contextualSpacing/>
    </w:pPr>
  </w:style>
  <w:style w:type="paragraph" w:styleId="ab">
    <w:name w:val="header"/>
    <w:basedOn w:val="a2"/>
    <w:link w:val="ac"/>
    <w:unhideWhenUsed/>
    <w:rsid w:val="00D21D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D21D7D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D21D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21D7D"/>
    <w:rPr>
      <w:rFonts w:ascii="Arial" w:eastAsia="Times New Roman" w:hAnsi="Arial" w:cs="Times New Roman"/>
      <w:szCs w:val="24"/>
      <w:lang w:eastAsia="ru-RU"/>
    </w:rPr>
  </w:style>
  <w:style w:type="character" w:styleId="af">
    <w:name w:val="Hyperlink"/>
    <w:uiPriority w:val="99"/>
    <w:unhideWhenUsed/>
    <w:rsid w:val="00D21D7D"/>
    <w:rPr>
      <w:color w:val="0563C1"/>
      <w:u w:val="single"/>
    </w:rPr>
  </w:style>
  <w:style w:type="table" w:styleId="af0">
    <w:name w:val="Table Grid"/>
    <w:basedOn w:val="a5"/>
    <w:rsid w:val="00D21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2"/>
    <w:link w:val="af2"/>
    <w:semiHidden/>
    <w:unhideWhenUsed/>
    <w:rsid w:val="00D21D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semiHidden/>
    <w:rsid w:val="00D21D7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9"/>
    <w:uiPriority w:val="34"/>
    <w:qFormat/>
    <w:locked/>
    <w:rsid w:val="00D21D7D"/>
    <w:rPr>
      <w:rFonts w:ascii="Arial" w:eastAsia="Times New Roman" w:hAnsi="Arial" w:cs="Times New Roman"/>
      <w:szCs w:val="24"/>
      <w:lang w:eastAsia="ru-RU"/>
    </w:rPr>
  </w:style>
  <w:style w:type="paragraph" w:styleId="af3">
    <w:name w:val="footnote text"/>
    <w:aliases w:val="Car"/>
    <w:basedOn w:val="a2"/>
    <w:link w:val="af4"/>
    <w:uiPriority w:val="99"/>
    <w:unhideWhenUsed/>
    <w:qFormat/>
    <w:rsid w:val="00D21D7D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Car Знак"/>
    <w:basedOn w:val="a4"/>
    <w:link w:val="af3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unhideWhenUsed/>
    <w:rsid w:val="00D21D7D"/>
    <w:rPr>
      <w:vertAlign w:val="superscript"/>
    </w:rPr>
  </w:style>
  <w:style w:type="paragraph" w:styleId="a3">
    <w:name w:val="Body Text"/>
    <w:basedOn w:val="a2"/>
    <w:link w:val="af6"/>
    <w:rsid w:val="00D21D7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6">
    <w:name w:val="Основной текст Знак"/>
    <w:basedOn w:val="a4"/>
    <w:link w:val="a3"/>
    <w:rsid w:val="00D21D7D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7">
    <w:name w:val="комментарий"/>
    <w:rsid w:val="00D21D7D"/>
    <w:rPr>
      <w:b/>
      <w:i/>
      <w:sz w:val="28"/>
    </w:rPr>
  </w:style>
  <w:style w:type="paragraph" w:customStyle="1" w:styleId="11">
    <w:name w:val="Название1"/>
    <w:basedOn w:val="a2"/>
    <w:link w:val="af8"/>
    <w:qFormat/>
    <w:rsid w:val="00D21D7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8">
    <w:name w:val="Название Знак"/>
    <w:link w:val="11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D21D7D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D21D7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D21D7D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D21D7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D21D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D21D7D"/>
    <w:pPr>
      <w:numPr>
        <w:ilvl w:val="1"/>
        <w:numId w:val="3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9">
    <w:name w:val="caption"/>
    <w:basedOn w:val="a2"/>
    <w:next w:val="a2"/>
    <w:qFormat/>
    <w:rsid w:val="00D21D7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a">
    <w:name w:val="Таблица шапка"/>
    <w:basedOn w:val="a2"/>
    <w:rsid w:val="00D21D7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b">
    <w:name w:val="Таблица текст"/>
    <w:basedOn w:val="a2"/>
    <w:rsid w:val="00D21D7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D21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D21D7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D21D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ody Text Indent"/>
    <w:basedOn w:val="a2"/>
    <w:link w:val="afd"/>
    <w:rsid w:val="00D21D7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d">
    <w:name w:val="Основной текст с отступом Знак"/>
    <w:basedOn w:val="a4"/>
    <w:link w:val="afc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D21D7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sid w:val="00D21D7D"/>
  </w:style>
  <w:style w:type="paragraph" w:customStyle="1" w:styleId="aff">
    <w:name w:val="Пункт б/н"/>
    <w:basedOn w:val="a2"/>
    <w:rsid w:val="00D21D7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Подпункт"/>
    <w:basedOn w:val="a2"/>
    <w:rsid w:val="00D21D7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1">
    <w:name w:val="annotation reference"/>
    <w:uiPriority w:val="99"/>
    <w:rsid w:val="00D21D7D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D21D7D"/>
    <w:rPr>
      <w:rFonts w:ascii="Times New Roman" w:hAnsi="Times New Roman"/>
      <w:sz w:val="20"/>
      <w:szCs w:val="20"/>
    </w:rPr>
  </w:style>
  <w:style w:type="character" w:customStyle="1" w:styleId="aff3">
    <w:name w:val="Текст примечания Знак"/>
    <w:basedOn w:val="a4"/>
    <w:link w:val="aff2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semiHidden/>
    <w:rsid w:val="00D21D7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D2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D21D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rmal (Web)"/>
    <w:basedOn w:val="a2"/>
    <w:rsid w:val="00D21D7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7">
    <w:name w:val="Название документа"/>
    <w:basedOn w:val="a2"/>
    <w:next w:val="a2"/>
    <w:rsid w:val="00D21D7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8">
    <w:name w:val="ШапкаОсн"/>
    <w:rsid w:val="00D21D7D"/>
    <w:rPr>
      <w:rFonts w:ascii="Arial" w:hAnsi="Arial"/>
      <w:b/>
      <w:spacing w:val="0"/>
      <w:sz w:val="18"/>
    </w:rPr>
  </w:style>
  <w:style w:type="paragraph" w:customStyle="1" w:styleId="aff9">
    <w:name w:val="ШапкаПоследняя"/>
    <w:basedOn w:val="affa"/>
    <w:next w:val="a3"/>
    <w:rsid w:val="00D21D7D"/>
    <w:pPr>
      <w:pBdr>
        <w:bottom w:val="single" w:sz="6" w:space="15" w:color="auto"/>
      </w:pBdr>
      <w:spacing w:before="0" w:after="320"/>
    </w:pPr>
  </w:style>
  <w:style w:type="paragraph" w:customStyle="1" w:styleId="affa">
    <w:name w:val="ШапкаПервая"/>
    <w:basedOn w:val="affb"/>
    <w:next w:val="affb"/>
    <w:rsid w:val="00D21D7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b">
    <w:name w:val="Message Header"/>
    <w:basedOn w:val="a2"/>
    <w:link w:val="affc"/>
    <w:rsid w:val="00D21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c">
    <w:name w:val="Шапка Знак"/>
    <w:basedOn w:val="a4"/>
    <w:link w:val="affb"/>
    <w:rsid w:val="00D21D7D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D21D7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D21D7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BodyText21">
    <w:name w:val="Body Text 21"/>
    <w:basedOn w:val="a2"/>
    <w:rsid w:val="00D21D7D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D21D7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customStyle="1" w:styleId="35">
    <w:name w:val="Заголовок №3_"/>
    <w:link w:val="36"/>
    <w:rsid w:val="00D21D7D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2"/>
    <w:link w:val="35"/>
    <w:rsid w:val="00D21D7D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styleId="affd">
    <w:name w:val="FollowedHyperlink"/>
    <w:uiPriority w:val="99"/>
    <w:semiHidden/>
    <w:unhideWhenUsed/>
    <w:rsid w:val="00D21D7D"/>
    <w:rPr>
      <w:color w:val="954F72"/>
      <w:u w:val="single"/>
    </w:rPr>
  </w:style>
  <w:style w:type="paragraph" w:styleId="affe">
    <w:name w:val="No Spacing"/>
    <w:uiPriority w:val="1"/>
    <w:qFormat/>
    <w:rsid w:val="00D21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F4826-8766-4CF5-BC9F-256B552FD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Чалкина Юлия Олеговна</cp:lastModifiedBy>
  <cp:revision>7</cp:revision>
  <dcterms:created xsi:type="dcterms:W3CDTF">2024-12-23T08:19:00Z</dcterms:created>
  <dcterms:modified xsi:type="dcterms:W3CDTF">2025-03-20T16:13:00Z</dcterms:modified>
</cp:coreProperties>
</file>