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E056" w14:textId="77777777" w:rsidR="007F444A" w:rsidRDefault="007F444A" w:rsidP="00B10AE3">
      <w:pPr>
        <w:ind w:left="709"/>
        <w:jc w:val="right"/>
        <w:outlineLvl w:val="0"/>
        <w:rPr>
          <w:rFonts w:ascii="Tahoma" w:hAnsi="Tahoma" w:cs="Tahoma"/>
          <w:b/>
        </w:rPr>
      </w:pPr>
      <w:bookmarkStart w:id="0" w:name="_Toc450918089"/>
      <w:bookmarkStart w:id="1" w:name="_Toc458791446"/>
      <w:r>
        <w:rPr>
          <w:noProof/>
        </w:rPr>
        <w:drawing>
          <wp:anchor distT="0" distB="0" distL="114300" distR="114300" simplePos="0" relativeHeight="251659264" behindDoc="1" locked="0" layoutInCell="1" allowOverlap="1" wp14:anchorId="5BC8B9D6" wp14:editId="3E8E1E2F">
            <wp:simplePos x="0" y="0"/>
            <wp:positionH relativeFrom="column">
              <wp:posOffset>4352834</wp:posOffset>
            </wp:positionH>
            <wp:positionV relativeFrom="paragraph">
              <wp:posOffset>-683441</wp:posOffset>
            </wp:positionV>
            <wp:extent cx="2091055" cy="2069465"/>
            <wp:effectExtent l="0" t="0" r="4445" b="6985"/>
            <wp:wrapNone/>
            <wp:docPr id="1" name="Рисунок 1" descr="C:\MIG\Maket\1 НОВЫЙ\В работе Черно белый\чб вариан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MIG\Maket\1 НОВЫЙ\В работе Черно белый\чб вариан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833030" w14:textId="77777777" w:rsidR="007F444A" w:rsidRDefault="007F444A" w:rsidP="00B10AE3">
      <w:pPr>
        <w:ind w:left="709"/>
        <w:jc w:val="right"/>
        <w:outlineLvl w:val="0"/>
        <w:rPr>
          <w:rFonts w:ascii="Tahoma" w:hAnsi="Tahoma" w:cs="Tahoma"/>
          <w:b/>
        </w:rPr>
      </w:pPr>
    </w:p>
    <w:p w14:paraId="1BDC7F7A" w14:textId="77777777" w:rsidR="007F444A" w:rsidRDefault="007F444A" w:rsidP="00B10AE3">
      <w:pPr>
        <w:ind w:left="709"/>
        <w:jc w:val="right"/>
        <w:outlineLvl w:val="0"/>
        <w:rPr>
          <w:rFonts w:ascii="Tahoma" w:hAnsi="Tahoma" w:cs="Tahoma"/>
          <w:b/>
        </w:rPr>
      </w:pPr>
    </w:p>
    <w:p w14:paraId="75131D38" w14:textId="77777777" w:rsidR="00B10AE3" w:rsidRPr="00BB0253" w:rsidRDefault="00B10AE3" w:rsidP="00B10AE3">
      <w:pPr>
        <w:ind w:left="709"/>
        <w:jc w:val="right"/>
        <w:outlineLvl w:val="0"/>
        <w:rPr>
          <w:rFonts w:ascii="Tahoma" w:hAnsi="Tahoma" w:cs="Tahoma"/>
          <w:b/>
        </w:rPr>
      </w:pPr>
      <w:bookmarkStart w:id="2" w:name="ПриложениеЖ"/>
      <w:bookmarkEnd w:id="0"/>
      <w:bookmarkEnd w:id="1"/>
      <w:bookmarkEnd w:id="2"/>
    </w:p>
    <w:p w14:paraId="7954EC7E" w14:textId="77777777" w:rsidR="00B10AE3" w:rsidRPr="00BB0253" w:rsidRDefault="00B10AE3" w:rsidP="00B10AE3">
      <w:pPr>
        <w:rPr>
          <w:rFonts w:ascii="Tahoma" w:hAnsi="Tahoma" w:cs="Tahom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262"/>
        <w:gridCol w:w="363"/>
        <w:gridCol w:w="1789"/>
      </w:tblGrid>
      <w:tr w:rsidR="00B10AE3" w:rsidRPr="00BB0253" w14:paraId="24EC2E7F" w14:textId="77777777" w:rsidTr="007F444A">
        <w:trPr>
          <w:trHeight w:val="5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1A76B" w14:textId="77777777" w:rsidR="00B10AE3" w:rsidRPr="00BB0253" w:rsidRDefault="00B10AE3" w:rsidP="006713C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08146" w14:textId="2F003202" w:rsidR="00B10AE3" w:rsidRPr="00BB0253" w:rsidRDefault="00FB34EA" w:rsidP="005E62E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  <w:r w:rsidR="005E62EA">
              <w:rPr>
                <w:rFonts w:ascii="Tahoma" w:hAnsi="Tahoma" w:cs="Tahoma"/>
                <w:sz w:val="20"/>
                <w:lang w:val="en-US"/>
              </w:rPr>
              <w:t>6</w:t>
            </w:r>
            <w:bookmarkStart w:id="3" w:name="_GoBack"/>
            <w:bookmarkEnd w:id="3"/>
            <w:r>
              <w:rPr>
                <w:rFonts w:ascii="Tahoma" w:hAnsi="Tahoma" w:cs="Tahoma"/>
                <w:sz w:val="20"/>
              </w:rPr>
              <w:t>.03.2025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8EC2642" w14:textId="77777777" w:rsidR="00B10AE3" w:rsidRPr="00BB0253" w:rsidRDefault="00B10AE3" w:rsidP="006713C3">
            <w:pPr>
              <w:rPr>
                <w:rFonts w:ascii="Tahoma" w:hAnsi="Tahoma" w:cs="Tahoma"/>
                <w:sz w:val="20"/>
              </w:rPr>
            </w:pPr>
            <w:r w:rsidRPr="00BB0253">
              <w:rPr>
                <w:rFonts w:ascii="Tahoma" w:hAnsi="Tahoma" w:cs="Tahoma"/>
                <w:sz w:val="20"/>
              </w:rPr>
              <w:t>№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484ED" w14:textId="33470FFC" w:rsidR="00B10AE3" w:rsidRPr="00BB0253" w:rsidRDefault="00FB34EA" w:rsidP="009C5039">
            <w:pPr>
              <w:rPr>
                <w:rFonts w:ascii="Tahoma" w:hAnsi="Tahoma" w:cs="Tahoma"/>
                <w:sz w:val="20"/>
              </w:rPr>
            </w:pPr>
            <w:r w:rsidRPr="00FB34EA">
              <w:rPr>
                <w:rFonts w:ascii="Tahoma" w:hAnsi="Tahoma" w:cs="Tahoma"/>
                <w:sz w:val="20"/>
              </w:rPr>
              <w:t>20045082/</w:t>
            </w:r>
            <w:r w:rsidR="009C5039">
              <w:rPr>
                <w:rFonts w:ascii="Tahoma" w:hAnsi="Tahoma" w:cs="Tahoma"/>
                <w:sz w:val="20"/>
              </w:rPr>
              <w:t>2</w:t>
            </w:r>
          </w:p>
        </w:tc>
      </w:tr>
      <w:tr w:rsidR="00B10AE3" w:rsidRPr="00BB0253" w14:paraId="31D2FFA0" w14:textId="77777777" w:rsidTr="006713C3">
        <w:trPr>
          <w:trHeight w:val="44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C09309" w14:textId="77777777" w:rsidR="00B10AE3" w:rsidRPr="00BB0253" w:rsidRDefault="00B10AE3" w:rsidP="006713C3">
            <w:pPr>
              <w:ind w:hanging="106"/>
              <w:rPr>
                <w:rFonts w:ascii="Tahoma" w:hAnsi="Tahoma" w:cs="Tahoma"/>
                <w:sz w:val="20"/>
              </w:rPr>
            </w:pPr>
          </w:p>
          <w:p w14:paraId="5DD56C07" w14:textId="77777777" w:rsidR="00B10AE3" w:rsidRPr="00BB0253" w:rsidRDefault="00B10AE3" w:rsidP="006713C3">
            <w:pPr>
              <w:ind w:hanging="106"/>
              <w:rPr>
                <w:rFonts w:ascii="Tahoma" w:hAnsi="Tahoma" w:cs="Tahoma"/>
                <w:sz w:val="20"/>
              </w:rPr>
            </w:pPr>
            <w:r w:rsidRPr="00BB0253">
              <w:rPr>
                <w:rFonts w:ascii="Tahoma" w:hAnsi="Tahoma" w:cs="Tahoma"/>
                <w:sz w:val="20"/>
              </w:rPr>
              <w:t>На 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E2561" w14:textId="77777777" w:rsidR="00B10AE3" w:rsidRPr="00BB0253" w:rsidRDefault="00B10AE3" w:rsidP="006713C3">
            <w:pPr>
              <w:spacing w:before="200"/>
              <w:rPr>
                <w:rFonts w:ascii="Tahoma" w:hAnsi="Tahoma" w:cs="Tahoma"/>
                <w:sz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CD61A" w14:textId="77777777" w:rsidR="00B10AE3" w:rsidRPr="00BB0253" w:rsidRDefault="00B10AE3" w:rsidP="006713C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E7171" w14:textId="77777777" w:rsidR="00B10AE3" w:rsidRPr="00BB0253" w:rsidRDefault="00B10AE3" w:rsidP="006713C3">
            <w:pPr>
              <w:spacing w:before="200"/>
              <w:rPr>
                <w:rFonts w:ascii="Tahoma" w:hAnsi="Tahoma" w:cs="Tahoma"/>
                <w:sz w:val="20"/>
              </w:rPr>
            </w:pPr>
          </w:p>
        </w:tc>
      </w:tr>
    </w:tbl>
    <w:p w14:paraId="06A57578" w14:textId="77777777" w:rsidR="00B10AE3" w:rsidRPr="00BB0253" w:rsidRDefault="00B10AE3" w:rsidP="00B10AE3">
      <w:pPr>
        <w:spacing w:after="120"/>
        <w:ind w:left="5103"/>
        <w:jc w:val="left"/>
        <w:rPr>
          <w:rFonts w:ascii="Tahoma" w:hAnsi="Tahoma" w:cs="Tahoma"/>
          <w:sz w:val="20"/>
        </w:rPr>
      </w:pPr>
    </w:p>
    <w:p w14:paraId="149835FE" w14:textId="3D49B39B" w:rsidR="00B10AE3" w:rsidRDefault="00B10AE3" w:rsidP="00B10AE3">
      <w:pPr>
        <w:ind w:left="709"/>
        <w:jc w:val="center"/>
        <w:outlineLvl w:val="0"/>
        <w:rPr>
          <w:rFonts w:ascii="Tahoma" w:hAnsi="Tahoma" w:cs="Tahoma"/>
          <w:b/>
          <w:sz w:val="18"/>
          <w:szCs w:val="18"/>
        </w:rPr>
      </w:pPr>
      <w:bookmarkStart w:id="4" w:name="_Toc503366445"/>
      <w:bookmarkStart w:id="5" w:name="_Toc508030096"/>
      <w:bookmarkStart w:id="6" w:name="_Toc450918090"/>
      <w:bookmarkStart w:id="7" w:name="_Toc458791447"/>
      <w:r w:rsidRPr="007F444A">
        <w:rPr>
          <w:rFonts w:ascii="Tahoma" w:hAnsi="Tahoma" w:cs="Tahoma"/>
          <w:b/>
          <w:sz w:val="18"/>
          <w:szCs w:val="18"/>
        </w:rPr>
        <w:t>Приглашение к участию в Закупочной процедуре</w:t>
      </w:r>
      <w:bookmarkEnd w:id="4"/>
      <w:bookmarkEnd w:id="5"/>
    </w:p>
    <w:p w14:paraId="4F7C2783" w14:textId="77777777" w:rsidR="00492DE9" w:rsidRPr="007F444A" w:rsidRDefault="00492DE9" w:rsidP="00B10AE3">
      <w:pPr>
        <w:ind w:left="709"/>
        <w:jc w:val="center"/>
        <w:outlineLvl w:val="0"/>
        <w:rPr>
          <w:rFonts w:ascii="Tahoma" w:hAnsi="Tahoma" w:cs="Tahoma"/>
          <w:b/>
          <w:sz w:val="18"/>
          <w:szCs w:val="18"/>
        </w:rPr>
      </w:pPr>
    </w:p>
    <w:p w14:paraId="60627C5C" w14:textId="77777777" w:rsidR="00492DE9" w:rsidRPr="00D223B2" w:rsidRDefault="00492DE9" w:rsidP="00492DE9">
      <w:pPr>
        <w:spacing w:line="276" w:lineRule="auto"/>
        <w:ind w:firstLine="708"/>
        <w:rPr>
          <w:rFonts w:ascii="Tahoma" w:hAnsi="Tahoma" w:cs="Tahoma"/>
          <w:sz w:val="18"/>
          <w:szCs w:val="18"/>
        </w:rPr>
      </w:pPr>
      <w:r w:rsidRPr="00D223B2">
        <w:rPr>
          <w:rFonts w:ascii="Tahoma" w:hAnsi="Tahoma" w:cs="Tahoma"/>
          <w:sz w:val="18"/>
          <w:szCs w:val="18"/>
        </w:rPr>
        <w:t>Мурманский транспортный филиал ПАО «ГМК «Норильский никель» приглашает Вас принять участие в следующей Закупочной процедуре:</w:t>
      </w:r>
    </w:p>
    <w:p w14:paraId="1BF8425F" w14:textId="7B250BF8" w:rsidR="00B10AE3" w:rsidRPr="007F444A" w:rsidRDefault="00492DE9" w:rsidP="00B10AE3">
      <w:pPr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tbl>
      <w:tblPr>
        <w:tblW w:w="9646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4786"/>
        <w:gridCol w:w="4860"/>
      </w:tblGrid>
      <w:tr w:rsidR="00B10AE3" w:rsidRPr="007F444A" w14:paraId="47585347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FBF9" w14:textId="77777777" w:rsidR="00B10AE3" w:rsidRPr="007F444A" w:rsidRDefault="00B10AE3" w:rsidP="006713C3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1.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0D7C" w14:textId="77777777" w:rsidR="00500EE4" w:rsidRPr="00500EE4" w:rsidRDefault="00500EE4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00EE4">
              <w:rPr>
                <w:rFonts w:ascii="Tahoma" w:hAnsi="Tahoma" w:cs="Tahoma"/>
                <w:sz w:val="18"/>
                <w:szCs w:val="18"/>
              </w:rPr>
              <w:t>Выполнение комплекса работ по устройству открытой складской площадки для хранения контейнеров на территории Мурманского транспортного филиала ПАО «ГМК Норильский никель»</w:t>
            </w:r>
          </w:p>
          <w:p w14:paraId="72CD418A" w14:textId="704F4003" w:rsidR="00B10AE3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500EE4">
              <w:rPr>
                <w:rFonts w:ascii="Tahoma" w:hAnsi="Tahoma" w:cs="Tahoma"/>
                <w:sz w:val="18"/>
                <w:szCs w:val="18"/>
              </w:rPr>
              <w:t>Проект И3531 «Устройство открытой складской площадки для хранения контейнеров»</w:t>
            </w:r>
          </w:p>
        </w:tc>
      </w:tr>
      <w:tr w:rsidR="00B10AE3" w:rsidRPr="007F444A" w14:paraId="218383AA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A648" w14:textId="77777777" w:rsidR="00B10AE3" w:rsidRPr="007F444A" w:rsidRDefault="00B10AE3" w:rsidP="006713C3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2. Перечень и значения отдельных характеристик, которыми должна обладать продукция.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E9AE" w14:textId="0B0CFAE7" w:rsidR="00B10AE3" w:rsidRPr="007F444A" w:rsidRDefault="000F76F7" w:rsidP="008577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Предоставлено</w:t>
            </w:r>
            <w:r w:rsidR="00B10AE3" w:rsidRPr="007F444A">
              <w:rPr>
                <w:rFonts w:ascii="Tahoma" w:hAnsi="Tahoma" w:cs="Tahoma"/>
                <w:sz w:val="18"/>
                <w:szCs w:val="18"/>
              </w:rPr>
              <w:t xml:space="preserve"> в т</w:t>
            </w:r>
            <w:r>
              <w:rPr>
                <w:rFonts w:ascii="Tahoma" w:hAnsi="Tahoma" w:cs="Tahoma"/>
                <w:sz w:val="18"/>
                <w:szCs w:val="18"/>
              </w:rPr>
              <w:t>ехническом задании</w:t>
            </w:r>
            <w:r w:rsidR="00970DE4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прилагаемом к </w:t>
            </w:r>
            <w:r w:rsidR="008577BC">
              <w:rPr>
                <w:rFonts w:ascii="Tahoma" w:hAnsi="Tahoma" w:cs="Tahoma"/>
                <w:sz w:val="18"/>
                <w:szCs w:val="18"/>
              </w:rPr>
              <w:t>приглашению</w:t>
            </w:r>
          </w:p>
        </w:tc>
      </w:tr>
      <w:tr w:rsidR="00B10AE3" w:rsidRPr="007F444A" w14:paraId="4B5416EC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E739" w14:textId="77777777" w:rsidR="00B10AE3" w:rsidRPr="007F444A" w:rsidRDefault="00B10AE3" w:rsidP="006713C3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3. Инструмент проведения Закупки (редукцион, запрос цен/предложений).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6713" w14:textId="05B7D71C" w:rsidR="00B10AE3" w:rsidRPr="007F444A" w:rsidRDefault="000C2CB7" w:rsidP="00C911E1">
            <w:pPr>
              <w:rPr>
                <w:rFonts w:ascii="Tahoma" w:hAnsi="Tahoma" w:cs="Tahoma"/>
                <w:sz w:val="18"/>
                <w:szCs w:val="18"/>
              </w:rPr>
            </w:pPr>
            <w:r w:rsidRPr="00D223B2">
              <w:rPr>
                <w:rFonts w:ascii="Tahoma" w:hAnsi="Tahoma" w:cs="Tahoma"/>
                <w:sz w:val="18"/>
                <w:szCs w:val="18"/>
              </w:rPr>
              <w:t xml:space="preserve">Запрос </w:t>
            </w:r>
            <w:r w:rsidR="00C911E1">
              <w:rPr>
                <w:rFonts w:ascii="Tahoma" w:hAnsi="Tahoma" w:cs="Tahoma"/>
                <w:sz w:val="18"/>
                <w:szCs w:val="18"/>
              </w:rPr>
              <w:t>цен</w:t>
            </w:r>
            <w:r w:rsidRPr="00D223B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B10AE3" w:rsidRPr="007F444A" w14:paraId="4587BE02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3F76" w14:textId="77777777" w:rsidR="00B10AE3" w:rsidRPr="007F444A" w:rsidRDefault="00B10AE3" w:rsidP="006713C3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4. Срок подачи предложения. Дата проведения редукциона и наименование ЭТП при использовании ЭТП или информация о способе и сроке подачи Коммерческого / Технико-коммерческого предложения.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5142" w14:textId="2172051B" w:rsidR="00500EE4" w:rsidRDefault="000F76F7" w:rsidP="006713C3">
            <w:pPr>
              <w:rPr>
                <w:rFonts w:ascii="Tahoma" w:hAnsi="Tahoma" w:cs="Tahoma"/>
                <w:sz w:val="18"/>
                <w:szCs w:val="18"/>
              </w:rPr>
            </w:pPr>
            <w:r w:rsidRPr="00D223B2">
              <w:rPr>
                <w:rFonts w:ascii="Tahoma" w:hAnsi="Tahoma" w:cs="Tahoma"/>
                <w:sz w:val="18"/>
                <w:szCs w:val="18"/>
              </w:rPr>
              <w:t xml:space="preserve">Актуальный срок окончания подачи предложений см. в системе </w:t>
            </w:r>
            <w:r w:rsidRPr="00D223B2">
              <w:rPr>
                <w:rFonts w:ascii="Tahoma" w:hAnsi="Tahoma" w:cs="Tahoma"/>
                <w:sz w:val="18"/>
                <w:szCs w:val="18"/>
                <w:lang w:val="en-US"/>
              </w:rPr>
              <w:t>SAP</w:t>
            </w:r>
            <w:r w:rsidRPr="00D223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23B2">
              <w:rPr>
                <w:rFonts w:ascii="Tahoma" w:hAnsi="Tahoma" w:cs="Tahoma"/>
                <w:sz w:val="18"/>
                <w:szCs w:val="18"/>
                <w:lang w:val="en-US"/>
              </w:rPr>
              <w:t>SRM</w:t>
            </w:r>
            <w:r w:rsidR="00A7773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A77732" w:rsidRPr="00A77732">
              <w:rPr>
                <w:rFonts w:ascii="Tahoma" w:hAnsi="Tahoma" w:cs="Tahoma"/>
                <w:sz w:val="18"/>
                <w:szCs w:val="18"/>
              </w:rPr>
              <w:t>https://srm.nornik.ru</w:t>
            </w:r>
            <w:r w:rsidRPr="00D223B2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4CC008C5" w14:textId="16009AEE" w:rsidR="00B10AE3" w:rsidRPr="00294F43" w:rsidRDefault="000F76F7" w:rsidP="006713C3">
            <w:pPr>
              <w:rPr>
                <w:rFonts w:ascii="Tahoma" w:hAnsi="Tahoma" w:cs="Tahoma"/>
                <w:sz w:val="18"/>
                <w:szCs w:val="18"/>
              </w:rPr>
            </w:pPr>
            <w:r w:rsidRPr="00D223B2">
              <w:rPr>
                <w:rFonts w:ascii="Tahoma" w:hAnsi="Tahoma" w:cs="Tahoma"/>
                <w:color w:val="000000"/>
                <w:sz w:val="18"/>
                <w:szCs w:val="18"/>
              </w:rPr>
              <w:t>Заявку на участие в закупочной процедуре необходимо направить через систему</w:t>
            </w:r>
            <w:r w:rsidRPr="00D223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23B2">
              <w:rPr>
                <w:rFonts w:ascii="Tahoma" w:hAnsi="Tahoma" w:cs="Tahoma"/>
                <w:sz w:val="18"/>
                <w:szCs w:val="18"/>
                <w:lang w:val="en-US"/>
              </w:rPr>
              <w:t>SAP</w:t>
            </w:r>
            <w:r w:rsidRPr="00D223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23B2">
              <w:rPr>
                <w:rFonts w:ascii="Tahoma" w:hAnsi="Tahoma" w:cs="Tahoma"/>
                <w:sz w:val="18"/>
                <w:szCs w:val="18"/>
                <w:lang w:val="en-US"/>
              </w:rPr>
              <w:t>SRM</w:t>
            </w:r>
            <w:r w:rsidRPr="00D223B2">
              <w:rPr>
                <w:rFonts w:ascii="Tahoma" w:hAnsi="Tahoma" w:cs="Tahoma"/>
                <w:sz w:val="18"/>
                <w:szCs w:val="18"/>
              </w:rPr>
              <w:t>.</w:t>
            </w:r>
            <w:r w:rsidR="00294F4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94F43" w:rsidRPr="00294F43">
              <w:rPr>
                <w:rFonts w:ascii="Tahoma" w:hAnsi="Tahoma" w:cs="Tahoma"/>
                <w:sz w:val="18"/>
                <w:szCs w:val="18"/>
              </w:rPr>
              <w:t>Инструкция для участия в закупочных процедурах доступна пользователем после предварительной</w:t>
            </w:r>
            <w:r w:rsidR="00294F43">
              <w:rPr>
                <w:rFonts w:ascii="Tahoma" w:hAnsi="Tahoma" w:cs="Tahoma"/>
                <w:sz w:val="18"/>
                <w:szCs w:val="18"/>
              </w:rPr>
              <w:t xml:space="preserve"> регистрации в</w:t>
            </w:r>
            <w:r w:rsidR="00294F43" w:rsidRPr="00D223B2">
              <w:rPr>
                <w:rFonts w:ascii="Tahoma" w:hAnsi="Tahoma" w:cs="Tahoma"/>
                <w:sz w:val="18"/>
                <w:szCs w:val="18"/>
              </w:rPr>
              <w:t xml:space="preserve"> системе </w:t>
            </w:r>
            <w:r w:rsidR="00294F43" w:rsidRPr="00D223B2">
              <w:rPr>
                <w:rFonts w:ascii="Tahoma" w:hAnsi="Tahoma" w:cs="Tahoma"/>
                <w:sz w:val="18"/>
                <w:szCs w:val="18"/>
                <w:lang w:val="en-US"/>
              </w:rPr>
              <w:t>SAP</w:t>
            </w:r>
            <w:r w:rsidR="00294F43" w:rsidRPr="00D223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94F43" w:rsidRPr="00D223B2">
              <w:rPr>
                <w:rFonts w:ascii="Tahoma" w:hAnsi="Tahoma" w:cs="Tahoma"/>
                <w:sz w:val="18"/>
                <w:szCs w:val="18"/>
                <w:lang w:val="en-US"/>
              </w:rPr>
              <w:t>SRM</w:t>
            </w:r>
            <w:r w:rsidR="00294F43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88F8901" w14:textId="6A83968C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022978">
              <w:rPr>
                <w:rFonts w:ascii="Tahoma" w:hAnsi="Tahoma" w:cs="Tahoma"/>
                <w:sz w:val="18"/>
                <w:szCs w:val="18"/>
              </w:rPr>
              <w:t>Предложения/ дополнения/ уточнения, полученные после указанного срока либо не соответствующие требованиям, не рассматриваются. Заказчик вправе при необходимости изменить данный срок.</w:t>
            </w:r>
          </w:p>
        </w:tc>
      </w:tr>
      <w:tr w:rsidR="00B10AE3" w:rsidRPr="007F444A" w14:paraId="0122A228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39FB" w14:textId="77777777" w:rsidR="00B10AE3" w:rsidRPr="007F444A" w:rsidRDefault="00B10AE3" w:rsidP="006713C3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5. Базис поставки.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9401" w14:textId="55336F6F" w:rsidR="00500EE4" w:rsidRPr="00022978" w:rsidRDefault="00500EE4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022978">
              <w:rPr>
                <w:rFonts w:ascii="Tahoma" w:hAnsi="Tahoma" w:cs="Tahoma"/>
                <w:sz w:val="18"/>
                <w:szCs w:val="18"/>
              </w:rPr>
              <w:t xml:space="preserve">г. Мурманск, </w:t>
            </w:r>
          </w:p>
          <w:p w14:paraId="756A1132" w14:textId="3146CD24" w:rsidR="00B10AE3" w:rsidRPr="007F444A" w:rsidRDefault="00500EE4" w:rsidP="00500EE4">
            <w:pPr>
              <w:spacing w:line="259" w:lineRule="auto"/>
              <w:rPr>
                <w:rFonts w:ascii="Tahoma" w:hAnsi="Tahoma" w:cs="Tahoma"/>
                <w:sz w:val="18"/>
                <w:szCs w:val="18"/>
              </w:rPr>
            </w:pPr>
            <w:r w:rsidRPr="00022978">
              <w:rPr>
                <w:rFonts w:ascii="Tahoma" w:hAnsi="Tahoma" w:cs="Tahoma"/>
                <w:sz w:val="18"/>
                <w:szCs w:val="18"/>
              </w:rPr>
              <w:t>территория М</w:t>
            </w:r>
            <w:r w:rsidR="00647486">
              <w:rPr>
                <w:rFonts w:ascii="Tahoma" w:hAnsi="Tahoma" w:cs="Tahoma"/>
                <w:sz w:val="18"/>
                <w:szCs w:val="18"/>
              </w:rPr>
              <w:t>урманского транспортного филиала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 ПАО «ГМК «Норильский никель»</w:t>
            </w:r>
          </w:p>
        </w:tc>
      </w:tr>
      <w:tr w:rsidR="00500EE4" w:rsidRPr="007F444A" w14:paraId="4D6F1BC6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76BB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6. Форма, условия и сроки оплаты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5363" w14:textId="77777777" w:rsidR="00500EE4" w:rsidRPr="00022978" w:rsidRDefault="00500EE4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022978">
              <w:rPr>
                <w:rFonts w:ascii="Tahoma" w:hAnsi="Tahoma" w:cs="Tahoma"/>
                <w:sz w:val="18"/>
                <w:szCs w:val="18"/>
              </w:rPr>
              <w:t xml:space="preserve">6.1. Безналичный расчет. </w:t>
            </w:r>
          </w:p>
          <w:p w14:paraId="2064731C" w14:textId="77777777" w:rsidR="00D1525E" w:rsidRDefault="00D1525E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6.2. </w:t>
            </w:r>
          </w:p>
          <w:p w14:paraId="0B99DED7" w14:textId="368E881C" w:rsidR="00FB1D5E" w:rsidRPr="00A53C9A" w:rsidRDefault="00FB1D5E" w:rsidP="00500EE4">
            <w:pPr>
              <w:spacing w:line="276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A53C9A">
              <w:rPr>
                <w:rFonts w:ascii="Tahoma" w:hAnsi="Tahoma" w:cs="Tahoma"/>
                <w:i/>
                <w:sz w:val="18"/>
                <w:szCs w:val="18"/>
              </w:rPr>
              <w:t xml:space="preserve">Вариант 1. </w:t>
            </w:r>
          </w:p>
          <w:p w14:paraId="7B7BFD84" w14:textId="521B9F11" w:rsidR="00D1525E" w:rsidRDefault="00D1525E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48482F">
              <w:rPr>
                <w:rFonts w:ascii="Tahoma" w:hAnsi="Tahoma" w:cs="Tahoma"/>
                <w:sz w:val="18"/>
                <w:szCs w:val="18"/>
              </w:rPr>
              <w:t>Авансирование не предусмотрено.</w:t>
            </w:r>
          </w:p>
          <w:p w14:paraId="6094F1BA" w14:textId="45B5E7E0" w:rsidR="00FB1D5E" w:rsidRDefault="00FB1D5E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022978">
              <w:rPr>
                <w:rFonts w:ascii="Tahoma" w:hAnsi="Tahoma" w:cs="Tahoma"/>
                <w:sz w:val="18"/>
                <w:szCs w:val="18"/>
              </w:rPr>
              <w:t xml:space="preserve">Оплата </w:t>
            </w:r>
            <w:r>
              <w:rPr>
                <w:rFonts w:ascii="Tahoma" w:hAnsi="Tahoma" w:cs="Tahoma"/>
                <w:sz w:val="18"/>
                <w:szCs w:val="18"/>
              </w:rPr>
              <w:t xml:space="preserve">за выполненные работы 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осуществляется </w:t>
            </w:r>
            <w:r w:rsidR="00AD2D8E">
              <w:rPr>
                <w:rFonts w:ascii="Tahoma" w:hAnsi="Tahoma" w:cs="Tahoma"/>
                <w:sz w:val="18"/>
                <w:szCs w:val="18"/>
              </w:rPr>
              <w:t xml:space="preserve">на основании подписанного сторонами первичного учетного документа 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в первую рабочую пятницу после истечения 30 календарных дней с даты поступления от </w:t>
            </w:r>
            <w:r w:rsidR="00074954">
              <w:rPr>
                <w:rFonts w:ascii="Tahoma" w:hAnsi="Tahoma" w:cs="Tahoma"/>
                <w:sz w:val="18"/>
                <w:szCs w:val="18"/>
              </w:rPr>
              <w:t>Поставщика</w:t>
            </w:r>
            <w:r w:rsidR="00610CA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74954">
              <w:rPr>
                <w:rFonts w:ascii="Tahoma" w:hAnsi="Tahoma" w:cs="Tahoma"/>
                <w:sz w:val="18"/>
                <w:szCs w:val="18"/>
              </w:rPr>
              <w:t>Заказчику</w:t>
            </w:r>
            <w:r w:rsidR="00610CA3">
              <w:rPr>
                <w:rFonts w:ascii="Tahoma" w:hAnsi="Tahoma" w:cs="Tahoma"/>
                <w:sz w:val="18"/>
                <w:szCs w:val="18"/>
              </w:rPr>
              <w:t xml:space="preserve"> оригиналов первичного учетного документа</w:t>
            </w:r>
            <w:r w:rsidRPr="00022978">
              <w:rPr>
                <w:rFonts w:ascii="Tahoma" w:hAnsi="Tahoma" w:cs="Tahoma"/>
                <w:sz w:val="18"/>
                <w:szCs w:val="18"/>
              </w:rPr>
              <w:t>, подтверждающ</w:t>
            </w:r>
            <w:r w:rsidR="00610CA3">
              <w:rPr>
                <w:rFonts w:ascii="Tahoma" w:hAnsi="Tahoma" w:cs="Tahoma"/>
                <w:sz w:val="18"/>
                <w:szCs w:val="18"/>
              </w:rPr>
              <w:t>его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 исполнение </w:t>
            </w:r>
            <w:r w:rsidR="00074954">
              <w:rPr>
                <w:rFonts w:ascii="Tahoma" w:hAnsi="Tahoma" w:cs="Tahoma"/>
                <w:sz w:val="18"/>
                <w:szCs w:val="18"/>
              </w:rPr>
              <w:t>Поставщиком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 обязательств по договору, счета на оплату и счета-фактуры (в случае если операция облагается НДС) на бумажном носителе или в виде электронного документа, подписанного электронной подписью, при условии соблюдения установленных норм их оформления</w:t>
            </w:r>
            <w:r w:rsidR="00A646A2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1FFF4784" w14:textId="48A0B244" w:rsidR="00FB1D5E" w:rsidRDefault="00FB1D5E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7E3C447" w14:textId="72006117" w:rsidR="00D1525E" w:rsidRPr="00A53C9A" w:rsidRDefault="00D1525E" w:rsidP="00500EE4">
            <w:pPr>
              <w:spacing w:line="276" w:lineRule="auto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Вариант 2. </w:t>
            </w:r>
          </w:p>
          <w:p w14:paraId="73D7F5D8" w14:textId="4CD59BC9" w:rsidR="00500EE4" w:rsidRPr="00A53C9A" w:rsidRDefault="00D1525E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А</w:t>
            </w:r>
            <w:r w:rsidR="00500EE4" w:rsidRPr="00022978">
              <w:rPr>
                <w:rFonts w:ascii="Tahoma" w:hAnsi="Tahoma" w:cs="Tahoma"/>
                <w:sz w:val="18"/>
                <w:szCs w:val="18"/>
              </w:rPr>
              <w:t>вансов</w:t>
            </w:r>
            <w:r>
              <w:rPr>
                <w:rFonts w:ascii="Tahoma" w:hAnsi="Tahoma" w:cs="Tahoma"/>
                <w:sz w:val="18"/>
                <w:szCs w:val="18"/>
              </w:rPr>
              <w:t>ый</w:t>
            </w:r>
            <w:r w:rsidR="00500EE4" w:rsidRPr="00022978">
              <w:rPr>
                <w:rFonts w:ascii="Tahoma" w:hAnsi="Tahoma" w:cs="Tahoma"/>
                <w:sz w:val="18"/>
                <w:szCs w:val="18"/>
              </w:rPr>
              <w:t xml:space="preserve"> платеж </w:t>
            </w:r>
            <w:r w:rsidR="00A646A2">
              <w:rPr>
                <w:rFonts w:ascii="Tahoma" w:hAnsi="Tahoma" w:cs="Tahoma"/>
                <w:sz w:val="18"/>
                <w:szCs w:val="18"/>
              </w:rPr>
              <w:t>выплачивается</w:t>
            </w:r>
            <w:r w:rsidR="00500EE4" w:rsidRPr="00022978">
              <w:rPr>
                <w:rFonts w:ascii="Tahoma" w:hAnsi="Tahoma" w:cs="Tahoma"/>
                <w:sz w:val="18"/>
                <w:szCs w:val="18"/>
              </w:rPr>
              <w:t xml:space="preserve"> в первую рабочую пятницу после истечения 15 </w:t>
            </w:r>
            <w:r w:rsidR="00A646A2">
              <w:rPr>
                <w:rFonts w:ascii="Tahoma" w:hAnsi="Tahoma" w:cs="Tahoma"/>
                <w:sz w:val="18"/>
                <w:szCs w:val="18"/>
              </w:rPr>
              <w:t>рабочих</w:t>
            </w:r>
            <w:r w:rsidR="00A646A2" w:rsidRPr="000229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00EE4" w:rsidRPr="00022978">
              <w:rPr>
                <w:rFonts w:ascii="Tahoma" w:hAnsi="Tahoma" w:cs="Tahoma"/>
                <w:sz w:val="18"/>
                <w:szCs w:val="18"/>
              </w:rPr>
              <w:t xml:space="preserve">дней от даты получения </w:t>
            </w:r>
            <w:r w:rsidR="0028713B">
              <w:rPr>
                <w:rFonts w:ascii="Tahoma" w:hAnsi="Tahoma" w:cs="Tahoma"/>
                <w:sz w:val="18"/>
                <w:szCs w:val="18"/>
              </w:rPr>
              <w:t xml:space="preserve">Заказчиком </w:t>
            </w:r>
            <w:r w:rsidR="00500EE4" w:rsidRPr="00022978">
              <w:rPr>
                <w:rFonts w:ascii="Tahoma" w:hAnsi="Tahoma" w:cs="Tahoma"/>
                <w:sz w:val="18"/>
                <w:szCs w:val="18"/>
              </w:rPr>
              <w:t>оригинал</w:t>
            </w:r>
            <w:r w:rsidR="00074954">
              <w:rPr>
                <w:rFonts w:ascii="Tahoma" w:hAnsi="Tahoma" w:cs="Tahoma"/>
                <w:sz w:val="18"/>
                <w:szCs w:val="18"/>
              </w:rPr>
              <w:t>а</w:t>
            </w:r>
            <w:r w:rsidR="00500EE4" w:rsidRPr="000229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8713B">
              <w:rPr>
                <w:rFonts w:ascii="Tahoma" w:hAnsi="Tahoma" w:cs="Tahoma"/>
                <w:sz w:val="18"/>
                <w:szCs w:val="18"/>
              </w:rPr>
              <w:t xml:space="preserve">счета на осуществление авансового платежа и при условии предоставления </w:t>
            </w:r>
            <w:r w:rsidR="00074954">
              <w:rPr>
                <w:rFonts w:ascii="Tahoma" w:hAnsi="Tahoma" w:cs="Tahoma"/>
                <w:sz w:val="18"/>
                <w:szCs w:val="18"/>
              </w:rPr>
              <w:t>П</w:t>
            </w:r>
            <w:r w:rsidR="0028713B">
              <w:rPr>
                <w:rFonts w:ascii="Tahoma" w:hAnsi="Tahoma" w:cs="Tahoma"/>
                <w:sz w:val="18"/>
                <w:szCs w:val="18"/>
              </w:rPr>
              <w:t xml:space="preserve">оставщиком </w:t>
            </w:r>
            <w:r w:rsidR="00500EE4" w:rsidRPr="000229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8713B" w:rsidRPr="00022978">
              <w:rPr>
                <w:rFonts w:ascii="Tahoma" w:hAnsi="Tahoma" w:cs="Tahoma"/>
                <w:sz w:val="18"/>
                <w:szCs w:val="18"/>
              </w:rPr>
              <w:t>независим</w:t>
            </w:r>
            <w:r w:rsidR="0028713B">
              <w:rPr>
                <w:rFonts w:ascii="Tahoma" w:hAnsi="Tahoma" w:cs="Tahoma"/>
                <w:sz w:val="18"/>
                <w:szCs w:val="18"/>
              </w:rPr>
              <w:t>ой</w:t>
            </w:r>
            <w:r w:rsidR="0028713B" w:rsidRPr="000229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00EE4" w:rsidRPr="00022978">
              <w:rPr>
                <w:rFonts w:ascii="Tahoma" w:hAnsi="Tahoma" w:cs="Tahoma"/>
                <w:sz w:val="18"/>
                <w:szCs w:val="18"/>
              </w:rPr>
              <w:t>гаранти</w:t>
            </w:r>
            <w:r w:rsidR="0028713B">
              <w:rPr>
                <w:rFonts w:ascii="Tahoma" w:hAnsi="Tahoma" w:cs="Tahoma"/>
                <w:sz w:val="18"/>
                <w:szCs w:val="18"/>
              </w:rPr>
              <w:t>и</w:t>
            </w:r>
            <w:r w:rsidR="00F9175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91756" w:rsidRPr="00A53C9A">
              <w:rPr>
                <w:rFonts w:ascii="Tahoma" w:hAnsi="Tahoma" w:cs="Tahoma"/>
                <w:sz w:val="18"/>
                <w:szCs w:val="18"/>
              </w:rPr>
              <w:t>н</w:t>
            </w:r>
            <w:r w:rsidR="00500EE4" w:rsidRPr="00A53C9A">
              <w:rPr>
                <w:rFonts w:ascii="Tahoma" w:hAnsi="Tahoma" w:cs="Tahoma"/>
                <w:sz w:val="18"/>
                <w:szCs w:val="18"/>
              </w:rPr>
              <w:t>а сумму авансового платежа</w:t>
            </w:r>
            <w:r w:rsidR="00F91756">
              <w:rPr>
                <w:rFonts w:ascii="Tahoma" w:hAnsi="Tahoma" w:cs="Tahoma"/>
                <w:sz w:val="18"/>
                <w:szCs w:val="18"/>
              </w:rPr>
              <w:t>,</w:t>
            </w:r>
            <w:r w:rsidR="00F91756" w:rsidRPr="00F91756">
              <w:rPr>
                <w:rFonts w:ascii="Tahoma" w:hAnsi="Tahoma" w:cs="Tahoma"/>
                <w:sz w:val="18"/>
                <w:szCs w:val="18"/>
              </w:rPr>
              <w:t xml:space="preserve"> имеющую</w:t>
            </w:r>
            <w:r w:rsidR="00E327C9" w:rsidRPr="00A53C9A">
              <w:rPr>
                <w:rFonts w:ascii="Tahoma" w:hAnsi="Tahoma" w:cs="Tahoma"/>
                <w:sz w:val="18"/>
                <w:szCs w:val="18"/>
              </w:rPr>
              <w:t xml:space="preserve"> срок действия, истекающий не ранее конечного срока исполнения обязательств</w:t>
            </w:r>
            <w:r w:rsidR="00F91756">
              <w:rPr>
                <w:rFonts w:ascii="Tahoma" w:hAnsi="Tahoma" w:cs="Tahoma"/>
                <w:sz w:val="18"/>
                <w:szCs w:val="18"/>
              </w:rPr>
              <w:t>,</w:t>
            </w:r>
            <w:r w:rsidR="00E327C9" w:rsidRPr="00F91756">
              <w:t xml:space="preserve"> </w:t>
            </w:r>
            <w:r w:rsidR="00E327C9" w:rsidRPr="00A53C9A">
              <w:rPr>
                <w:rFonts w:ascii="Tahoma" w:hAnsi="Tahoma" w:cs="Tahoma"/>
                <w:sz w:val="18"/>
                <w:szCs w:val="18"/>
              </w:rPr>
              <w:t>плюс 60 рабочих дней. Банк-гарант согласовывается с Заказчиком</w:t>
            </w:r>
            <w:r w:rsidR="00500EE4" w:rsidRPr="00A53C9A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671FCE8E" w14:textId="75C6BA30" w:rsidR="00500EE4" w:rsidRPr="00022978" w:rsidRDefault="00500EE4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022978">
              <w:rPr>
                <w:rFonts w:ascii="Tahoma" w:hAnsi="Tahoma" w:cs="Tahoma"/>
                <w:sz w:val="18"/>
                <w:szCs w:val="18"/>
              </w:rPr>
              <w:t xml:space="preserve">Оплата </w:t>
            </w:r>
            <w:r w:rsidR="0045228F">
              <w:rPr>
                <w:rFonts w:ascii="Tahoma" w:hAnsi="Tahoma" w:cs="Tahoma"/>
                <w:sz w:val="18"/>
                <w:szCs w:val="18"/>
              </w:rPr>
              <w:t xml:space="preserve">за выполненные работы 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осуществляется </w:t>
            </w:r>
            <w:r w:rsidR="00C668C3">
              <w:rPr>
                <w:rFonts w:ascii="Tahoma" w:hAnsi="Tahoma" w:cs="Tahoma"/>
                <w:sz w:val="18"/>
                <w:szCs w:val="18"/>
              </w:rPr>
              <w:t>за выч</w:t>
            </w:r>
            <w:r w:rsidR="008B0C1A">
              <w:rPr>
                <w:rFonts w:ascii="Tahoma" w:hAnsi="Tahoma" w:cs="Tahoma"/>
                <w:sz w:val="18"/>
                <w:szCs w:val="18"/>
              </w:rPr>
              <w:t>етом</w:t>
            </w:r>
            <w:r w:rsidR="00C668C3">
              <w:rPr>
                <w:rFonts w:ascii="Tahoma" w:hAnsi="Tahoma" w:cs="Tahoma"/>
                <w:sz w:val="18"/>
                <w:szCs w:val="18"/>
              </w:rPr>
              <w:t xml:space="preserve"> суммы зачтенного авансового платежа </w:t>
            </w:r>
            <w:r w:rsidR="00B51F31">
              <w:rPr>
                <w:rFonts w:ascii="Tahoma" w:hAnsi="Tahoma" w:cs="Tahoma"/>
                <w:sz w:val="18"/>
                <w:szCs w:val="18"/>
              </w:rPr>
              <w:t>на основании подписанного сторонами первичного учетного документа</w:t>
            </w:r>
            <w:r w:rsidR="00B51F31" w:rsidRPr="000229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в первую рабочую пятницу после истечения 30 календарных дней с даты поступления от </w:t>
            </w:r>
            <w:r w:rsidR="00074954">
              <w:rPr>
                <w:rFonts w:ascii="Tahoma" w:hAnsi="Tahoma" w:cs="Tahoma"/>
                <w:sz w:val="18"/>
                <w:szCs w:val="18"/>
              </w:rPr>
              <w:t>Поставщика</w:t>
            </w:r>
            <w:r w:rsidR="00074954" w:rsidRPr="000229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74954">
              <w:rPr>
                <w:rFonts w:ascii="Tahoma" w:hAnsi="Tahoma" w:cs="Tahoma"/>
                <w:sz w:val="18"/>
                <w:szCs w:val="18"/>
              </w:rPr>
              <w:t>Заказчику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 оригиналов первичн</w:t>
            </w:r>
            <w:r w:rsidR="00B51F31">
              <w:rPr>
                <w:rFonts w:ascii="Tahoma" w:hAnsi="Tahoma" w:cs="Tahoma"/>
                <w:sz w:val="18"/>
                <w:szCs w:val="18"/>
              </w:rPr>
              <w:t>ого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 учетн</w:t>
            </w:r>
            <w:r w:rsidR="00B51F31">
              <w:rPr>
                <w:rFonts w:ascii="Tahoma" w:hAnsi="Tahoma" w:cs="Tahoma"/>
                <w:sz w:val="18"/>
                <w:szCs w:val="18"/>
              </w:rPr>
              <w:t>ого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 документ</w:t>
            </w:r>
            <w:r w:rsidR="00B51F31">
              <w:rPr>
                <w:rFonts w:ascii="Tahoma" w:hAnsi="Tahoma" w:cs="Tahoma"/>
                <w:sz w:val="18"/>
                <w:szCs w:val="18"/>
              </w:rPr>
              <w:t>а</w:t>
            </w:r>
            <w:r w:rsidRPr="00022978">
              <w:rPr>
                <w:rFonts w:ascii="Tahoma" w:hAnsi="Tahoma" w:cs="Tahoma"/>
                <w:sz w:val="18"/>
                <w:szCs w:val="18"/>
              </w:rPr>
              <w:t>, подтверждающ</w:t>
            </w:r>
            <w:r w:rsidR="00B51F31">
              <w:rPr>
                <w:rFonts w:ascii="Tahoma" w:hAnsi="Tahoma" w:cs="Tahoma"/>
                <w:sz w:val="18"/>
                <w:szCs w:val="18"/>
              </w:rPr>
              <w:t>его</w:t>
            </w:r>
            <w:r w:rsidRPr="00022978">
              <w:rPr>
                <w:rFonts w:ascii="Tahoma" w:hAnsi="Tahoma" w:cs="Tahoma"/>
                <w:sz w:val="18"/>
                <w:szCs w:val="18"/>
              </w:rPr>
              <w:t xml:space="preserve"> исполнение </w:t>
            </w:r>
            <w:r w:rsidR="00074954">
              <w:rPr>
                <w:rFonts w:ascii="Tahoma" w:hAnsi="Tahoma" w:cs="Tahoma"/>
                <w:sz w:val="18"/>
                <w:szCs w:val="18"/>
              </w:rPr>
              <w:t>Поставщиком</w:t>
            </w:r>
            <w:r w:rsidR="00074954" w:rsidRPr="000229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22978">
              <w:rPr>
                <w:rFonts w:ascii="Tahoma" w:hAnsi="Tahoma" w:cs="Tahoma"/>
                <w:sz w:val="18"/>
                <w:szCs w:val="18"/>
              </w:rPr>
              <w:t>обязательств по договору, счета на оплату и счета-фактуры (в случае если операция облагается НДС) на бумажном носителе или в виде электронного документа, подписанного электронной подписью, при условии соблюдения установленных норм их оформления.</w:t>
            </w:r>
          </w:p>
          <w:p w14:paraId="4A441013" w14:textId="77777777" w:rsidR="00500EE4" w:rsidRPr="00022978" w:rsidRDefault="00500EE4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02997B9" w14:textId="77777777" w:rsidR="00500EE4" w:rsidRPr="00A53C9A" w:rsidRDefault="00500EE4" w:rsidP="00500EE4">
            <w:pPr>
              <w:spacing w:line="276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A53C9A">
              <w:rPr>
                <w:rFonts w:ascii="Tahoma" w:hAnsi="Tahoma" w:cs="Tahoma"/>
                <w:i/>
                <w:sz w:val="18"/>
                <w:szCs w:val="18"/>
              </w:rPr>
              <w:t>Примечание: аванс должен быть использован для оплаты авансов субподрядчикам/соисполнителям /поставщикам и иных расходов, прямо связанных с исполнением сделки. В заявке на участие к закупочной процедуре необходимо указать конкретный перечень расходов, на который поставщик потратит аванс. Данные цели будут включены в условиях договора.</w:t>
            </w:r>
          </w:p>
          <w:p w14:paraId="62BF0053" w14:textId="77777777" w:rsidR="00B51F31" w:rsidRDefault="00B51F31" w:rsidP="00500EE4">
            <w:pPr>
              <w:spacing w:line="276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46AE607C" w14:textId="0339FD81" w:rsidR="00500EE4" w:rsidRPr="00A53C9A" w:rsidRDefault="00500EE4" w:rsidP="00500EE4">
            <w:pPr>
              <w:spacing w:line="276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A53C9A">
              <w:rPr>
                <w:rFonts w:ascii="Tahoma" w:hAnsi="Tahoma" w:cs="Tahoma"/>
                <w:i/>
                <w:sz w:val="18"/>
                <w:szCs w:val="18"/>
              </w:rPr>
              <w:t>Примечание: с условиями оформления независимых гарантий обеспечения исполнения обязательств по договорам, в том числе возврата авансового платежа, можно ознакомиться на сайте ПАО «ГМК «Норильский никель» по следующему адресу:</w:t>
            </w:r>
          </w:p>
          <w:p w14:paraId="45970387" w14:textId="2AB84B71" w:rsidR="00500EE4" w:rsidRPr="00022978" w:rsidRDefault="005E62EA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hyperlink r:id="rId9" w:history="1"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  <w:lang w:val="en-US"/>
                </w:rPr>
                <w:t>https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</w:rPr>
                <w:t>://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  <w:lang w:val="en-US"/>
                </w:rPr>
                <w:t>www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</w:rPr>
                <w:t>.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  <w:lang w:val="en-US"/>
                </w:rPr>
                <w:t>nornickel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</w:rPr>
                <w:t>.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  <w:lang w:val="en-US"/>
                </w:rPr>
                <w:t>ru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</w:rPr>
                <w:t>/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  <w:lang w:val="en-US"/>
                </w:rPr>
                <w:t>suppliers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</w:rPr>
                <w:t>/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  <w:lang w:val="en-US"/>
                </w:rPr>
                <w:t>contractual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</w:rPr>
                <w:t>-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  <w:lang w:val="en-US"/>
                </w:rPr>
                <w:t>documentation</w:t>
              </w:r>
              <w:r w:rsidR="00500EE4" w:rsidRPr="00A53C9A">
                <w:rPr>
                  <w:rFonts w:ascii="Tahoma" w:hAnsi="Tahoma" w:cs="Tahoma"/>
                  <w:i/>
                  <w:sz w:val="18"/>
                  <w:szCs w:val="18"/>
                </w:rPr>
                <w:t>/</w:t>
              </w:r>
            </w:hyperlink>
            <w:r w:rsidR="00500EE4" w:rsidRPr="00A53C9A">
              <w:rPr>
                <w:rFonts w:ascii="Tahoma" w:hAnsi="Tahoma" w:cs="Tahoma"/>
                <w:i/>
                <w:sz w:val="18"/>
                <w:szCs w:val="18"/>
              </w:rPr>
              <w:t xml:space="preserve"> (Приложение 2 о гарантиях)</w:t>
            </w:r>
          </w:p>
        </w:tc>
      </w:tr>
      <w:tr w:rsidR="00500EE4" w:rsidRPr="007F444A" w14:paraId="31D04B6C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4A94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lastRenderedPageBreak/>
              <w:t>7. График / Срок поставки / выполнения работ / оказания услуг.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98A2" w14:textId="77777777" w:rsidR="00500EE4" w:rsidRPr="00022978" w:rsidRDefault="00500EE4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022978">
              <w:rPr>
                <w:rFonts w:ascii="Tahoma" w:hAnsi="Tahoma" w:cs="Tahoma"/>
                <w:sz w:val="18"/>
                <w:szCs w:val="18"/>
              </w:rPr>
              <w:t>Начало работ – дата подписания договора.</w:t>
            </w:r>
          </w:p>
          <w:p w14:paraId="3FFEECD4" w14:textId="054D1A49" w:rsidR="00500EE4" w:rsidRPr="007F444A" w:rsidRDefault="00500EE4" w:rsidP="00500EE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00EE4">
              <w:rPr>
                <w:rFonts w:ascii="Tahoma" w:hAnsi="Tahoma" w:cs="Tahoma"/>
                <w:sz w:val="18"/>
                <w:szCs w:val="18"/>
              </w:rPr>
              <w:t>Окончание работ – не позднее 01.11.202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500EE4" w:rsidRPr="007F444A" w14:paraId="1552901C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2FE0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5C59" w14:textId="17BE6B06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D223B2">
              <w:rPr>
                <w:rFonts w:ascii="Tahoma" w:hAnsi="Tahoma" w:cs="Tahoma"/>
                <w:sz w:val="18"/>
                <w:szCs w:val="18"/>
              </w:rPr>
              <w:t>Не требуется</w:t>
            </w:r>
            <w:r w:rsidRPr="00D223B2" w:rsidDel="00D57AB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00EE4" w:rsidRPr="007F444A" w14:paraId="001237D1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4A7B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9. Требования к сертификации Продукции, лицензиям, допускам к определенному виду работ (если необходимы).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13CB" w14:textId="48FE38F7" w:rsidR="00500EE4" w:rsidRDefault="00500EE4" w:rsidP="0087291C">
            <w:pPr>
              <w:rPr>
                <w:rFonts w:ascii="Tahoma" w:hAnsi="Tahoma" w:cs="Tahoma"/>
                <w:sz w:val="18"/>
                <w:szCs w:val="18"/>
              </w:rPr>
            </w:pPr>
            <w:r w:rsidRPr="00D223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2376E">
              <w:rPr>
                <w:rFonts w:ascii="Tahoma" w:hAnsi="Tahoma" w:cs="Tahoma"/>
                <w:sz w:val="18"/>
                <w:szCs w:val="18"/>
              </w:rPr>
              <w:t xml:space="preserve">Поставщик </w:t>
            </w:r>
            <w:r w:rsidR="00BA0DB2">
              <w:rPr>
                <w:rFonts w:ascii="Tahoma" w:hAnsi="Tahoma" w:cs="Tahoma"/>
                <w:sz w:val="18"/>
                <w:szCs w:val="18"/>
              </w:rPr>
              <w:t xml:space="preserve">и привлекаемый им субподрядчик </w:t>
            </w:r>
            <w:r w:rsidR="00BA0DB2" w:rsidRPr="00BA0DB2">
              <w:rPr>
                <w:rFonts w:ascii="Tahoma" w:hAnsi="Tahoma" w:cs="Tahoma"/>
                <w:sz w:val="18"/>
                <w:szCs w:val="18"/>
              </w:rPr>
              <w:t>должен быть членом саморегулируемой организации</w:t>
            </w:r>
            <w:r w:rsidR="003B111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A0DB2" w:rsidRPr="00BA0DB2">
              <w:rPr>
                <w:rFonts w:ascii="Tahoma" w:hAnsi="Tahoma" w:cs="Tahoma"/>
                <w:sz w:val="18"/>
                <w:szCs w:val="18"/>
              </w:rPr>
              <w:t>в области</w:t>
            </w:r>
            <w:r w:rsidR="0092376E" w:rsidRPr="00CA0CC0">
              <w:rPr>
                <w:rFonts w:ascii="Tahoma" w:hAnsi="Tahoma" w:cs="Tahoma"/>
                <w:sz w:val="18"/>
                <w:szCs w:val="18"/>
              </w:rPr>
              <w:t xml:space="preserve"> в области строительства, реконструкции, капитального ремонта</w:t>
            </w:r>
            <w:r w:rsidR="00756150">
              <w:rPr>
                <w:rFonts w:ascii="Tahoma" w:hAnsi="Tahoma" w:cs="Tahoma"/>
                <w:sz w:val="18"/>
                <w:szCs w:val="18"/>
              </w:rPr>
              <w:t>, сноса</w:t>
            </w:r>
            <w:r w:rsidR="0092376E" w:rsidRPr="00CA0CC0">
              <w:rPr>
                <w:rFonts w:ascii="Tahoma" w:hAnsi="Tahoma" w:cs="Tahoma"/>
                <w:sz w:val="18"/>
                <w:szCs w:val="18"/>
              </w:rPr>
              <w:t xml:space="preserve"> объектов капитального строительства</w:t>
            </w:r>
            <w:r w:rsidR="00160265">
              <w:rPr>
                <w:rFonts w:ascii="Tahoma" w:hAnsi="Tahoma" w:cs="Tahoma"/>
                <w:sz w:val="18"/>
                <w:szCs w:val="18"/>
              </w:rPr>
              <w:t>, согласно Градостроительному кодексу РФ с уровнем ответственности,</w:t>
            </w:r>
            <w:r w:rsidR="002C790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0265">
              <w:rPr>
                <w:rFonts w:ascii="Tahoma" w:hAnsi="Tahoma" w:cs="Tahoma"/>
                <w:sz w:val="18"/>
                <w:szCs w:val="18"/>
              </w:rPr>
              <w:t>установленным, исходя из размера взноса</w:t>
            </w:r>
            <w:r w:rsidR="002C7909">
              <w:rPr>
                <w:rFonts w:ascii="Tahoma" w:hAnsi="Tahoma" w:cs="Tahoma"/>
                <w:sz w:val="18"/>
                <w:szCs w:val="18"/>
              </w:rPr>
              <w:t>, внесе</w:t>
            </w:r>
            <w:r w:rsidR="00C07115">
              <w:rPr>
                <w:rFonts w:ascii="Tahoma" w:hAnsi="Tahoma" w:cs="Tahoma"/>
                <w:sz w:val="18"/>
                <w:szCs w:val="18"/>
              </w:rPr>
              <w:t xml:space="preserve">нного в компенсационные фонды: </w:t>
            </w:r>
            <w:r w:rsidR="002C7909">
              <w:rPr>
                <w:rFonts w:ascii="Tahoma" w:hAnsi="Tahoma" w:cs="Tahoma"/>
                <w:sz w:val="18"/>
                <w:szCs w:val="18"/>
              </w:rPr>
              <w:t>возмещения вреда</w:t>
            </w:r>
            <w:r w:rsidR="0092376E" w:rsidRPr="00CA0CC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422EDE" w:rsidRPr="00422EDE">
              <w:rPr>
                <w:rFonts w:ascii="Tahoma" w:hAnsi="Tahoma" w:cs="Tahoma"/>
                <w:sz w:val="18"/>
                <w:szCs w:val="18"/>
              </w:rPr>
              <w:t xml:space="preserve">Уровень ответственности должен превышать или быть равным стоимости работ согласно ценовому предложению, указанному </w:t>
            </w:r>
            <w:r w:rsidR="00422EDE">
              <w:rPr>
                <w:rFonts w:ascii="Tahoma" w:hAnsi="Tahoma" w:cs="Tahoma"/>
                <w:sz w:val="18"/>
                <w:szCs w:val="18"/>
              </w:rPr>
              <w:t>П</w:t>
            </w:r>
            <w:r w:rsidR="00422EDE" w:rsidRPr="00422EDE">
              <w:rPr>
                <w:rFonts w:ascii="Tahoma" w:hAnsi="Tahoma" w:cs="Tahoma"/>
                <w:sz w:val="18"/>
                <w:szCs w:val="18"/>
              </w:rPr>
              <w:t>оставщиком в Заявке на участие в закупочной процедуре</w:t>
            </w:r>
            <w:r w:rsidR="00422EDE">
              <w:rPr>
                <w:rFonts w:ascii="Tahoma" w:hAnsi="Tahoma" w:cs="Tahoma"/>
                <w:sz w:val="18"/>
                <w:szCs w:val="18"/>
              </w:rPr>
              <w:t>.</w:t>
            </w:r>
            <w:r w:rsidR="00D66B1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66B1A" w:rsidRPr="003749EF">
              <w:rPr>
                <w:rFonts w:ascii="Tahoma" w:hAnsi="Tahoma" w:cs="Tahoma"/>
                <w:sz w:val="18"/>
                <w:szCs w:val="18"/>
              </w:rPr>
              <w:t xml:space="preserve">Подтверждается письмом в свободной форме с указанием ссылки на страницу сайта в информационно-телекоммуникационной сети «Интернет» на единый реестр сведений о членах саморегулируемых организаций в области </w:t>
            </w:r>
            <w:r w:rsidR="00D66B1A" w:rsidRPr="003749EF">
              <w:rPr>
                <w:rFonts w:ascii="Tahoma" w:hAnsi="Tahoma" w:cs="Tahoma"/>
                <w:sz w:val="18"/>
                <w:szCs w:val="18"/>
              </w:rPr>
              <w:lastRenderedPageBreak/>
              <w:t>строительства, реконструкции, капитального ремонта</w:t>
            </w:r>
            <w:r w:rsidR="006837E4">
              <w:rPr>
                <w:rFonts w:ascii="Tahoma" w:hAnsi="Tahoma" w:cs="Tahoma"/>
                <w:sz w:val="18"/>
                <w:szCs w:val="18"/>
              </w:rPr>
              <w:t>, сноса</w:t>
            </w:r>
            <w:r w:rsidR="00D66B1A" w:rsidRPr="003749EF">
              <w:rPr>
                <w:rFonts w:ascii="Tahoma" w:hAnsi="Tahoma" w:cs="Tahoma"/>
                <w:sz w:val="18"/>
                <w:szCs w:val="18"/>
              </w:rPr>
              <w:t xml:space="preserve"> объектов капитального строительства.</w:t>
            </w:r>
          </w:p>
          <w:p w14:paraId="272E0C38" w14:textId="7109E410" w:rsidR="00C07115" w:rsidRPr="00C07115" w:rsidRDefault="00C07115" w:rsidP="00C07115">
            <w:pPr>
              <w:rPr>
                <w:rFonts w:ascii="Tahoma" w:hAnsi="Tahoma" w:cs="Tahoma"/>
                <w:sz w:val="18"/>
                <w:szCs w:val="18"/>
              </w:rPr>
            </w:pPr>
            <w:r w:rsidRPr="00C07115">
              <w:rPr>
                <w:rFonts w:ascii="Tahoma" w:hAnsi="Tahoma" w:cs="Tahoma"/>
                <w:sz w:val="18"/>
                <w:szCs w:val="18"/>
              </w:rPr>
              <w:t>В случае несоответствия уровня от</w:t>
            </w:r>
            <w:r>
              <w:rPr>
                <w:rFonts w:ascii="Tahoma" w:hAnsi="Tahoma" w:cs="Tahoma"/>
                <w:sz w:val="18"/>
                <w:szCs w:val="18"/>
              </w:rPr>
              <w:t xml:space="preserve">ветственности возмещения вреда </w:t>
            </w:r>
            <w:r w:rsidRPr="00C07115">
              <w:rPr>
                <w:rFonts w:ascii="Tahoma" w:hAnsi="Tahoma" w:cs="Tahoma"/>
                <w:sz w:val="18"/>
                <w:szCs w:val="18"/>
              </w:rPr>
              <w:t xml:space="preserve">стоимости работ согласно ценовому предложению, указанному поставщиком в Заявке на участие в закупочной процедуре, на дату ее подачи, </w:t>
            </w:r>
            <w:r>
              <w:rPr>
                <w:rFonts w:ascii="Tahoma" w:hAnsi="Tahoma" w:cs="Tahoma"/>
                <w:sz w:val="18"/>
                <w:szCs w:val="18"/>
              </w:rPr>
              <w:t>П</w:t>
            </w:r>
            <w:r w:rsidRPr="00C07115">
              <w:rPr>
                <w:rFonts w:ascii="Tahoma" w:hAnsi="Tahoma" w:cs="Tahoma"/>
                <w:sz w:val="18"/>
                <w:szCs w:val="18"/>
              </w:rPr>
              <w:t xml:space="preserve">оставщик должен предоставить гарантийное письмо о повышении уровня ответственности члена СРО и внесении соответствующего взноса в компенсационный фонд СРО </w:t>
            </w:r>
            <w:r w:rsidR="005D1D27">
              <w:rPr>
                <w:rFonts w:ascii="Tahoma" w:hAnsi="Tahoma" w:cs="Tahoma"/>
                <w:sz w:val="18"/>
                <w:szCs w:val="18"/>
              </w:rPr>
              <w:t xml:space="preserve">в течение 7 (семи) календарных дней </w:t>
            </w:r>
            <w:r w:rsidR="009C66DD">
              <w:rPr>
                <w:rFonts w:ascii="Tahoma" w:hAnsi="Tahoma" w:cs="Tahoma"/>
                <w:sz w:val="18"/>
                <w:szCs w:val="18"/>
              </w:rPr>
              <w:t>с даты</w:t>
            </w:r>
            <w:r w:rsidR="006F6AF7">
              <w:rPr>
                <w:rFonts w:ascii="Tahoma" w:hAnsi="Tahoma" w:cs="Tahoma"/>
                <w:sz w:val="18"/>
                <w:szCs w:val="18"/>
              </w:rPr>
              <w:t xml:space="preserve"> признания его победителем закупочной процедуры</w:t>
            </w:r>
            <w:r w:rsidRPr="00C0711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71B1ED93" w14:textId="37C7AB95" w:rsidR="004E7D08" w:rsidRDefault="005D1D27" w:rsidP="00C0711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В течение 7 (семи) календарных дней </w:t>
            </w:r>
            <w:r w:rsidR="009C66DD">
              <w:rPr>
                <w:rFonts w:ascii="Tahoma" w:hAnsi="Tahoma" w:cs="Tahoma"/>
                <w:sz w:val="18"/>
                <w:szCs w:val="18"/>
              </w:rPr>
              <w:t>с даты</w:t>
            </w:r>
            <w:r>
              <w:rPr>
                <w:rFonts w:ascii="Tahoma" w:hAnsi="Tahoma" w:cs="Tahoma"/>
                <w:sz w:val="18"/>
                <w:szCs w:val="18"/>
              </w:rPr>
              <w:t xml:space="preserve"> признания Поставщика победителем закупочной процедуры</w:t>
            </w:r>
            <w:r w:rsidR="00C07115" w:rsidRPr="00C0711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П</w:t>
            </w:r>
            <w:r w:rsidR="00C07115" w:rsidRPr="00C07115">
              <w:rPr>
                <w:rFonts w:ascii="Tahoma" w:hAnsi="Tahoma" w:cs="Tahoma"/>
                <w:sz w:val="18"/>
                <w:szCs w:val="18"/>
              </w:rPr>
              <w:t>оставщик предоставляет в подтверждение письмо, в свободной форме с указанием адреса сайта или страницы сайта в информационно-телекоммуникационной сети «Интернет» на единый реестр сведений о членах саморегулируемых организаций с обновл</w:t>
            </w:r>
            <w:r w:rsidR="00C07115">
              <w:rPr>
                <w:rFonts w:ascii="Tahoma" w:hAnsi="Tahoma" w:cs="Tahoma"/>
                <w:sz w:val="18"/>
                <w:szCs w:val="18"/>
              </w:rPr>
              <w:t>енными сведениями</w:t>
            </w:r>
            <w:r w:rsidR="004E7D08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17890F07" w14:textId="3CB55A2C" w:rsidR="001A4876" w:rsidRPr="007F444A" w:rsidRDefault="001A4876" w:rsidP="008729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00EE4" w:rsidRPr="007F444A" w14:paraId="2A973D50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1036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lastRenderedPageBreak/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 (если применимо).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C5CF" w14:textId="504DD05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D223B2">
              <w:rPr>
                <w:rFonts w:ascii="Tahoma" w:hAnsi="Tahoma" w:cs="Tahoma"/>
                <w:sz w:val="18"/>
                <w:szCs w:val="18"/>
              </w:rPr>
              <w:t>Не требуется</w:t>
            </w:r>
          </w:p>
        </w:tc>
      </w:tr>
      <w:tr w:rsidR="00500EE4" w:rsidRPr="007F444A" w14:paraId="12182287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F8DD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9E8D" w14:textId="0A99D75A" w:rsidR="00D92748" w:rsidRPr="00D92748" w:rsidRDefault="00D92748" w:rsidP="00D9274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 случае применения авансовой формы расчетов по договору о</w:t>
            </w:r>
            <w:r w:rsidRPr="00D92748">
              <w:rPr>
                <w:rFonts w:ascii="Tahoma" w:hAnsi="Tahoma" w:cs="Tahoma"/>
                <w:sz w:val="18"/>
                <w:szCs w:val="18"/>
              </w:rPr>
              <w:t>бязательства Поставщика по договору обеспечиваются независимой гарантией обеспечения обязательств по возврату аванса в размере суммы аванс</w:t>
            </w:r>
            <w:r>
              <w:rPr>
                <w:rFonts w:ascii="Tahoma" w:hAnsi="Tahoma" w:cs="Tahoma"/>
                <w:sz w:val="18"/>
                <w:szCs w:val="18"/>
              </w:rPr>
              <w:t>а</w:t>
            </w:r>
            <w:r w:rsidRPr="00D92748">
              <w:rPr>
                <w:rFonts w:ascii="Tahoma" w:hAnsi="Tahoma" w:cs="Tahoma"/>
                <w:sz w:val="18"/>
                <w:szCs w:val="18"/>
              </w:rPr>
              <w:t xml:space="preserve">. Срок действия независимой гарантии должен истекать не ранее конечного срока исполнения обязательств, плюс </w:t>
            </w:r>
            <w:r w:rsidR="00F94765" w:rsidRPr="003749EF">
              <w:rPr>
                <w:rFonts w:ascii="Tahoma" w:hAnsi="Tahoma" w:cs="Tahoma"/>
                <w:sz w:val="18"/>
                <w:szCs w:val="18"/>
              </w:rPr>
              <w:t xml:space="preserve">60 </w:t>
            </w:r>
            <w:r w:rsidRPr="00847980">
              <w:rPr>
                <w:rFonts w:ascii="Tahoma" w:hAnsi="Tahoma" w:cs="Tahoma"/>
                <w:sz w:val="18"/>
                <w:szCs w:val="18"/>
              </w:rPr>
              <w:t>(</w:t>
            </w:r>
            <w:r w:rsidR="00F94765" w:rsidRPr="003749EF">
              <w:rPr>
                <w:rFonts w:ascii="Tahoma" w:hAnsi="Tahoma" w:cs="Tahoma"/>
                <w:sz w:val="18"/>
                <w:szCs w:val="18"/>
              </w:rPr>
              <w:t>шестьдесят</w:t>
            </w:r>
            <w:r w:rsidRPr="00847980">
              <w:rPr>
                <w:rFonts w:ascii="Tahoma" w:hAnsi="Tahoma" w:cs="Tahoma"/>
                <w:sz w:val="18"/>
                <w:szCs w:val="18"/>
              </w:rPr>
              <w:t>)</w:t>
            </w:r>
            <w:r w:rsidRPr="00D92748">
              <w:rPr>
                <w:rFonts w:ascii="Tahoma" w:hAnsi="Tahoma" w:cs="Tahoma"/>
                <w:sz w:val="18"/>
                <w:szCs w:val="18"/>
              </w:rPr>
              <w:t xml:space="preserve"> рабочих дней. Банк-гарант согласовывается с Заказчиком.</w:t>
            </w:r>
          </w:p>
          <w:p w14:paraId="086A5288" w14:textId="77777777" w:rsidR="00D92748" w:rsidRPr="00D92748" w:rsidRDefault="00D92748" w:rsidP="00D92748">
            <w:pPr>
              <w:rPr>
                <w:rFonts w:ascii="Tahoma" w:hAnsi="Tahoma" w:cs="Tahoma"/>
                <w:sz w:val="18"/>
                <w:szCs w:val="18"/>
              </w:rPr>
            </w:pPr>
            <w:r w:rsidRPr="00D92748">
              <w:rPr>
                <w:rFonts w:ascii="Tahoma" w:hAnsi="Tahoma" w:cs="Tahoma"/>
                <w:sz w:val="18"/>
                <w:szCs w:val="18"/>
              </w:rPr>
              <w:t xml:space="preserve">Условия предоставления независимой гарантии и типовая форма независимой гарантии содержатся в приложении 2 к Общим условиям договоров, размещенным по адресу: </w:t>
            </w:r>
          </w:p>
          <w:p w14:paraId="3DB2DEBF" w14:textId="6E04C858" w:rsidR="00500EE4" w:rsidRPr="007F444A" w:rsidRDefault="005E62EA" w:rsidP="00886A3F">
            <w:pPr>
              <w:rPr>
                <w:rFonts w:ascii="Tahoma" w:hAnsi="Tahoma" w:cs="Tahoma"/>
                <w:sz w:val="18"/>
                <w:szCs w:val="18"/>
              </w:rPr>
            </w:pPr>
            <w:hyperlink r:id="rId10" w:history="1">
              <w:hyperlink r:id="rId11" w:history="1">
                <w:r w:rsidR="00886A3F" w:rsidRPr="00500EE4">
                  <w:rPr>
                    <w:rFonts w:ascii="Tahoma" w:hAnsi="Tahoma" w:cs="Tahoma"/>
                    <w:sz w:val="18"/>
                    <w:szCs w:val="18"/>
                    <w:lang w:val="en-US"/>
                  </w:rPr>
                  <w:t>https</w:t>
                </w:r>
                <w:r w:rsidR="00886A3F" w:rsidRPr="00022978">
                  <w:rPr>
                    <w:rFonts w:ascii="Tahoma" w:hAnsi="Tahoma" w:cs="Tahoma"/>
                    <w:sz w:val="18"/>
                    <w:szCs w:val="18"/>
                  </w:rPr>
                  <w:t>://</w:t>
                </w:r>
                <w:r w:rsidR="00886A3F" w:rsidRPr="00500EE4">
                  <w:rPr>
                    <w:rFonts w:ascii="Tahoma" w:hAnsi="Tahoma" w:cs="Tahoma"/>
                    <w:sz w:val="18"/>
                    <w:szCs w:val="18"/>
                    <w:lang w:val="en-US"/>
                  </w:rPr>
                  <w:t>www</w:t>
                </w:r>
                <w:r w:rsidR="00886A3F" w:rsidRPr="00022978">
                  <w:rPr>
                    <w:rFonts w:ascii="Tahoma" w:hAnsi="Tahoma" w:cs="Tahoma"/>
                    <w:sz w:val="18"/>
                    <w:szCs w:val="18"/>
                  </w:rPr>
                  <w:t>.</w:t>
                </w:r>
                <w:r w:rsidR="00886A3F" w:rsidRPr="00500EE4">
                  <w:rPr>
                    <w:rFonts w:ascii="Tahoma" w:hAnsi="Tahoma" w:cs="Tahoma"/>
                    <w:sz w:val="18"/>
                    <w:szCs w:val="18"/>
                    <w:lang w:val="en-US"/>
                  </w:rPr>
                  <w:t>nornickel</w:t>
                </w:r>
                <w:r w:rsidR="00886A3F" w:rsidRPr="00022978">
                  <w:rPr>
                    <w:rFonts w:ascii="Tahoma" w:hAnsi="Tahoma" w:cs="Tahoma"/>
                    <w:sz w:val="18"/>
                    <w:szCs w:val="18"/>
                  </w:rPr>
                  <w:t>.</w:t>
                </w:r>
                <w:r w:rsidR="00886A3F" w:rsidRPr="00500EE4">
                  <w:rPr>
                    <w:rFonts w:ascii="Tahoma" w:hAnsi="Tahoma" w:cs="Tahoma"/>
                    <w:sz w:val="18"/>
                    <w:szCs w:val="18"/>
                    <w:lang w:val="en-US"/>
                  </w:rPr>
                  <w:t>ru</w:t>
                </w:r>
                <w:r w:rsidR="00886A3F" w:rsidRPr="00022978">
                  <w:rPr>
                    <w:rFonts w:ascii="Tahoma" w:hAnsi="Tahoma" w:cs="Tahoma"/>
                    <w:sz w:val="18"/>
                    <w:szCs w:val="18"/>
                  </w:rPr>
                  <w:t>/</w:t>
                </w:r>
                <w:r w:rsidR="00886A3F" w:rsidRPr="00500EE4">
                  <w:rPr>
                    <w:rFonts w:ascii="Tahoma" w:hAnsi="Tahoma" w:cs="Tahoma"/>
                    <w:sz w:val="18"/>
                    <w:szCs w:val="18"/>
                    <w:lang w:val="en-US"/>
                  </w:rPr>
                  <w:t>suppliers</w:t>
                </w:r>
                <w:r w:rsidR="00886A3F" w:rsidRPr="00022978">
                  <w:rPr>
                    <w:rFonts w:ascii="Tahoma" w:hAnsi="Tahoma" w:cs="Tahoma"/>
                    <w:sz w:val="18"/>
                    <w:szCs w:val="18"/>
                  </w:rPr>
                  <w:t>/</w:t>
                </w:r>
                <w:r w:rsidR="00886A3F" w:rsidRPr="00500EE4">
                  <w:rPr>
                    <w:rFonts w:ascii="Tahoma" w:hAnsi="Tahoma" w:cs="Tahoma"/>
                    <w:sz w:val="18"/>
                    <w:szCs w:val="18"/>
                    <w:lang w:val="en-US"/>
                  </w:rPr>
                  <w:t>contractual</w:t>
                </w:r>
                <w:r w:rsidR="00886A3F" w:rsidRPr="00022978">
                  <w:rPr>
                    <w:rFonts w:ascii="Tahoma" w:hAnsi="Tahoma" w:cs="Tahoma"/>
                    <w:sz w:val="18"/>
                    <w:szCs w:val="18"/>
                  </w:rPr>
                  <w:t>-</w:t>
                </w:r>
                <w:r w:rsidR="00886A3F" w:rsidRPr="00500EE4">
                  <w:rPr>
                    <w:rFonts w:ascii="Tahoma" w:hAnsi="Tahoma" w:cs="Tahoma"/>
                    <w:sz w:val="18"/>
                    <w:szCs w:val="18"/>
                    <w:lang w:val="en-US"/>
                  </w:rPr>
                  <w:t>documentation</w:t>
                </w:r>
                <w:r w:rsidR="00886A3F" w:rsidRPr="00022978">
                  <w:rPr>
                    <w:rFonts w:ascii="Tahoma" w:hAnsi="Tahoma" w:cs="Tahoma"/>
                    <w:sz w:val="18"/>
                    <w:szCs w:val="18"/>
                  </w:rPr>
                  <w:t>/</w:t>
                </w:r>
              </w:hyperlink>
            </w:hyperlink>
            <w:r w:rsidR="00D927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92748" w:rsidRPr="00D92748">
              <w:rPr>
                <w:rFonts w:ascii="Tahoma" w:hAnsi="Tahoma" w:cs="Tahoma"/>
                <w:sz w:val="18"/>
                <w:szCs w:val="18"/>
              </w:rPr>
              <w:t xml:space="preserve">на официальном сайте ПАО «ГМК «Норильский никель», в редакции на дату заключения </w:t>
            </w:r>
            <w:r w:rsidR="00D92748">
              <w:rPr>
                <w:rFonts w:ascii="Tahoma" w:hAnsi="Tahoma" w:cs="Tahoma"/>
                <w:sz w:val="18"/>
                <w:szCs w:val="18"/>
              </w:rPr>
              <w:t>д</w:t>
            </w:r>
            <w:r w:rsidR="00D92748" w:rsidRPr="00D92748">
              <w:rPr>
                <w:rFonts w:ascii="Tahoma" w:hAnsi="Tahoma" w:cs="Tahoma"/>
                <w:sz w:val="18"/>
                <w:szCs w:val="18"/>
              </w:rPr>
              <w:t>оговора</w:t>
            </w:r>
            <w:r w:rsidR="00D9274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500EE4" w:rsidRPr="007F444A" w14:paraId="0EF6F0A8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400D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1265" w14:textId="0AAEE7AE" w:rsidR="00D92748" w:rsidRPr="00D92748" w:rsidRDefault="00D92748" w:rsidP="00D92748">
            <w:pPr>
              <w:rPr>
                <w:rFonts w:ascii="Tahoma" w:hAnsi="Tahoma" w:cs="Tahoma"/>
                <w:sz w:val="18"/>
                <w:szCs w:val="18"/>
              </w:rPr>
            </w:pPr>
            <w:r w:rsidRPr="00D92748">
              <w:rPr>
                <w:rFonts w:ascii="Tahoma" w:hAnsi="Tahoma" w:cs="Tahoma"/>
                <w:sz w:val="18"/>
                <w:szCs w:val="18"/>
              </w:rPr>
              <w:t xml:space="preserve">На этапе подачи заявки Поставщик направляет Заказчику наименование банка (перечень банков), который готов предоставить ему независимую гарантию (в размере, указанном в п. 11 </w:t>
            </w:r>
            <w:r>
              <w:rPr>
                <w:rFonts w:ascii="Tahoma" w:hAnsi="Tahoma" w:cs="Tahoma"/>
                <w:sz w:val="18"/>
                <w:szCs w:val="18"/>
              </w:rPr>
              <w:t xml:space="preserve">настоящего </w:t>
            </w:r>
            <w:r w:rsidRPr="00D92748">
              <w:rPr>
                <w:rFonts w:ascii="Tahoma" w:hAnsi="Tahoma" w:cs="Tahoma"/>
                <w:sz w:val="18"/>
                <w:szCs w:val="18"/>
              </w:rPr>
              <w:t>приглашения).</w:t>
            </w:r>
          </w:p>
          <w:p w14:paraId="2F0769AF" w14:textId="77777777" w:rsidR="00D92748" w:rsidRPr="00D92748" w:rsidRDefault="00D92748" w:rsidP="00D9274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33169A" w14:textId="4886CF7B" w:rsidR="00500EE4" w:rsidRPr="007F444A" w:rsidRDefault="00D92748" w:rsidP="00D92748">
            <w:pPr>
              <w:rPr>
                <w:rFonts w:ascii="Tahoma" w:hAnsi="Tahoma" w:cs="Tahoma"/>
                <w:sz w:val="18"/>
                <w:szCs w:val="18"/>
              </w:rPr>
            </w:pPr>
            <w:r w:rsidRPr="00D92748">
              <w:rPr>
                <w:rFonts w:ascii="Tahoma" w:hAnsi="Tahoma" w:cs="Tahoma"/>
                <w:sz w:val="18"/>
                <w:szCs w:val="18"/>
              </w:rPr>
              <w:t>На этапе переторжки Поставщик предоставляет Заказчику письменное подтверждение согласованного Заказчиком банка о готовности предоставить независимую гарантию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500EE4" w:rsidRPr="007F444A" w14:paraId="500E4400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2749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 xml:space="preserve">13.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F596" w14:textId="77777777" w:rsidR="00500EE4" w:rsidRPr="000B052E" w:rsidRDefault="00500EE4" w:rsidP="00500EE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B052E">
              <w:rPr>
                <w:rFonts w:ascii="Tahoma" w:hAnsi="Tahoma" w:cs="Tahoma"/>
                <w:b/>
                <w:sz w:val="18"/>
                <w:szCs w:val="18"/>
              </w:rPr>
              <w:t>Для юридических лиц:</w:t>
            </w:r>
          </w:p>
          <w:p w14:paraId="22403BB5" w14:textId="59C3A524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– </w:t>
            </w:r>
            <w:r w:rsidRPr="000B052E">
              <w:rPr>
                <w:rFonts w:ascii="Tahoma" w:hAnsi="Tahoma" w:cs="Tahoma"/>
                <w:sz w:val="18"/>
                <w:szCs w:val="18"/>
              </w:rPr>
              <w:t>выписка из Единого государственного реестра юридических лиц, выданная не ранее чем за</w:t>
            </w:r>
            <w:r>
              <w:rPr>
                <w:rFonts w:ascii="Tahoma" w:hAnsi="Tahoma" w:cs="Tahoma"/>
                <w:sz w:val="18"/>
                <w:szCs w:val="18"/>
              </w:rPr>
              <w:t xml:space="preserve"> один месяц до дня предъявления</w:t>
            </w:r>
            <w:r w:rsidRPr="000B052E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153F5BC8" w14:textId="77777777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>учредительные документы со всеми изменениями;</w:t>
            </w:r>
          </w:p>
          <w:p w14:paraId="3AB0D702" w14:textId="77777777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 xml:space="preserve">решение либо выписку из решения органа управления контрагента, к компетенции которого уставом отнесен вопрос об избрании (назначении) единоличного исполнительного органа; </w:t>
            </w:r>
          </w:p>
          <w:p w14:paraId="2D3528EA" w14:textId="77777777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 xml:space="preserve">документы, подтверждающие согласие на совершение сделки / одобрение сделки органами управления контрагента в случаях, предусмотренных </w:t>
            </w:r>
            <w:r w:rsidRPr="000B052E">
              <w:rPr>
                <w:rFonts w:ascii="Tahoma" w:hAnsi="Tahoma" w:cs="Tahoma"/>
                <w:sz w:val="18"/>
                <w:szCs w:val="18"/>
              </w:rPr>
              <w:lastRenderedPageBreak/>
              <w:t>действующим законодательством или учредительными документами контрагента;</w:t>
            </w:r>
          </w:p>
          <w:p w14:paraId="6B6F73E5" w14:textId="2E550651" w:rsidR="00500EE4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>бухгалтерский баланс и отчет о финансовых результатах с приложениями за последний завершенный финансовый год (в случае предоставления в виде сканированного образа – вместе с копиями протокола входного контроля и кви</w:t>
            </w:r>
            <w:r>
              <w:rPr>
                <w:rFonts w:ascii="Tahoma" w:hAnsi="Tahoma" w:cs="Tahoma"/>
                <w:sz w:val="18"/>
                <w:szCs w:val="18"/>
              </w:rPr>
              <w:t xml:space="preserve">танции о приеме отчетности) </w:t>
            </w:r>
            <w:r w:rsidRPr="000B052E">
              <w:rPr>
                <w:rFonts w:ascii="Tahoma" w:hAnsi="Tahoma" w:cs="Tahoma"/>
                <w:sz w:val="18"/>
                <w:szCs w:val="18"/>
              </w:rPr>
              <w:t xml:space="preserve">(в случае заключения договора с финансовой организацией предоставляются сведения о сетевом ресурсе, на котором размещена отчетность организации); </w:t>
            </w:r>
          </w:p>
          <w:p w14:paraId="2DBDFEB2" w14:textId="77777777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– </w:t>
            </w:r>
            <w:r w:rsidRPr="000B052E">
              <w:rPr>
                <w:rFonts w:ascii="Tahoma" w:hAnsi="Tahoma" w:cs="Tahoma"/>
                <w:sz w:val="18"/>
                <w:szCs w:val="18"/>
              </w:rPr>
              <w:t>для контрагентов, применяющих упрощенную систему налогообложения –  уведомление налогового органа о переходе налогоплательщика на упрощенную систему налогообложения;</w:t>
            </w:r>
          </w:p>
          <w:p w14:paraId="6CE0B8B8" w14:textId="77777777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выданная налоговым органом, в котором контрагент стоит на налоговом учете не ранее, чем за три месяца до даты предоставления (за исключением контрагентов, являющихся публичными акционерными обществами, субъектами естественных монополий, некоммерческими организациями, финансовыми организациями);</w:t>
            </w:r>
          </w:p>
          <w:p w14:paraId="041B64AE" w14:textId="77777777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>для контрагентов, полномочия единоличного исполнительного органа которого переданы управляющей компании, – договор с управляющей компанией и документа об избрании (назначении) единоличного исполнительного органа компании;</w:t>
            </w:r>
          </w:p>
          <w:p w14:paraId="29F2282D" w14:textId="77777777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>документы об избрании членов органов управления контрагента;</w:t>
            </w:r>
          </w:p>
          <w:p w14:paraId="49FC0C55" w14:textId="77777777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>доверенность на заключение договора – в случае, если договор подписывается не исполнительным органом контрагента / акт уполномоченного государственного органа или органа местного самоуправления, если представитель контрагента действует на основании данного акта (в отношении контрагентов, являющихся публично-правовыми образованиями);</w:t>
            </w:r>
          </w:p>
          <w:p w14:paraId="6571E561" w14:textId="77777777" w:rsidR="00500EE4" w:rsidRPr="000B052E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>лицензии, патенты, допуски и т. п. – при заключении договоров на выполнение работ, оказание услуг и т. п., требующих в соответствии с действующим законодательством наличия соответствующего разрешения или уведомления;</w:t>
            </w:r>
          </w:p>
          <w:p w14:paraId="5D79A589" w14:textId="77777777" w:rsidR="00500EE4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− </w:t>
            </w:r>
            <w:r w:rsidRPr="000B052E">
              <w:rPr>
                <w:rFonts w:ascii="Tahoma" w:hAnsi="Tahoma" w:cs="Tahoma"/>
                <w:sz w:val="18"/>
                <w:szCs w:val="18"/>
              </w:rPr>
              <w:t>документы, подтверждающие право контрагента на распоряжение объектом гражданских прав, в отношении которого заключается договор (свидетельство о праве собственности, согласие собственника при сдаче имущества в субаренду, выписка из лицензионного договора и т. п.);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ED056CF" w14:textId="75361A9A" w:rsidR="00500EE4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– </w:t>
            </w:r>
            <w:r w:rsidRPr="00392D4A">
              <w:rPr>
                <w:rFonts w:ascii="Tahoma" w:hAnsi="Tahoma" w:cs="Tahoma"/>
                <w:sz w:val="18"/>
                <w:szCs w:val="18"/>
              </w:rPr>
              <w:t>информаци</w:t>
            </w:r>
            <w:r>
              <w:rPr>
                <w:rFonts w:ascii="Tahoma" w:hAnsi="Tahoma" w:cs="Tahoma"/>
                <w:sz w:val="18"/>
                <w:szCs w:val="18"/>
              </w:rPr>
              <w:t>я</w:t>
            </w:r>
            <w:r w:rsidRPr="00392D4A">
              <w:rPr>
                <w:rFonts w:ascii="Tahoma" w:hAnsi="Tahoma" w:cs="Tahoma"/>
                <w:sz w:val="18"/>
                <w:szCs w:val="18"/>
              </w:rPr>
              <w:t xml:space="preserve"> о бенефициарных владельцах (кроме контрагентов, которые в соответствии с законом не обязаны располагать такой информацией, и юридических лиц, информация о бенефициарных владельцах которых может быть установлена на основании сведений Единого государственного реестра юридических лиц)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99EF51A" w14:textId="76BB5024" w:rsidR="00500EE4" w:rsidRDefault="00500EE4" w:rsidP="00500EE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92D4A">
              <w:rPr>
                <w:rFonts w:ascii="Tahoma" w:hAnsi="Tahoma" w:cs="Tahoma"/>
                <w:b/>
                <w:sz w:val="18"/>
                <w:szCs w:val="18"/>
              </w:rPr>
              <w:t>Для индивидуальных предпринимателей:</w:t>
            </w:r>
          </w:p>
          <w:p w14:paraId="5C9BB749" w14:textId="712C71DE" w:rsidR="00500EE4" w:rsidRPr="00E62225" w:rsidRDefault="00500EE4" w:rsidP="00500EE4">
            <w:pPr>
              <w:numPr>
                <w:ilvl w:val="0"/>
                <w:numId w:val="2"/>
              </w:numPr>
              <w:tabs>
                <w:tab w:val="left" w:pos="709"/>
                <w:tab w:val="left" w:pos="993"/>
              </w:tabs>
              <w:ind w:left="0" w:firstLine="709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E62225">
              <w:rPr>
                <w:rFonts w:ascii="Tahoma" w:hAnsi="Tahoma" w:cs="Tahoma"/>
                <w:sz w:val="18"/>
                <w:szCs w:val="18"/>
              </w:rPr>
              <w:t xml:space="preserve">выписка из Единого государственного реестра индивидуальных предпринимателей в отношении контрагента, выданная в период, не превышающий трех месяцев до дня предъявления; </w:t>
            </w:r>
          </w:p>
          <w:p w14:paraId="5CD34894" w14:textId="77777777" w:rsidR="00500EE4" w:rsidRPr="00E62225" w:rsidRDefault="00500EE4" w:rsidP="00500EE4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E62225">
              <w:rPr>
                <w:rFonts w:ascii="Tahoma" w:hAnsi="Tahoma" w:cs="Tahoma"/>
                <w:sz w:val="18"/>
                <w:szCs w:val="18"/>
              </w:rPr>
              <w:t>реквизиты основного документа, удостоверяющего личность физического лица на территории Российской Федерации;</w:t>
            </w:r>
          </w:p>
          <w:p w14:paraId="30944689" w14:textId="4EBEBDD7" w:rsidR="00500EE4" w:rsidRDefault="00500EE4" w:rsidP="00500EE4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E62225">
              <w:rPr>
                <w:rFonts w:ascii="Tahoma" w:hAnsi="Tahoma" w:cs="Tahoma"/>
                <w:sz w:val="18"/>
                <w:szCs w:val="18"/>
              </w:rPr>
              <w:lastRenderedPageBreak/>
              <w:t>для контрагентов – индивидуальных предпринимателей, применяющих упрощенную систему налогообложения, – уведомление налогового органа о переходе налогоплательщика на упрощенную систему налогообложения;</w:t>
            </w:r>
          </w:p>
          <w:p w14:paraId="0685B6AD" w14:textId="603566B2" w:rsidR="00500EE4" w:rsidRPr="00A17467" w:rsidRDefault="00500EE4" w:rsidP="00500EE4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17467">
              <w:rPr>
                <w:rFonts w:ascii="Tahoma" w:hAnsi="Tahoma" w:cs="Tahoma"/>
                <w:sz w:val="18"/>
                <w:szCs w:val="18"/>
              </w:rPr>
              <w:t>налоговая отчетность, содержащая информацию о сумме полученных доходов, за последний отчетный период (если такая отчетность составляется в соответствии с применяемой системой налогообложения)</w:t>
            </w:r>
            <w:r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4362B768" w14:textId="1B2EC6D7" w:rsidR="00500EE4" w:rsidRPr="00E62225" w:rsidRDefault="00500EE4" w:rsidP="00500EE4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E62225">
              <w:rPr>
                <w:rFonts w:ascii="Tahoma" w:hAnsi="Tahoma" w:cs="Tahoma"/>
                <w:sz w:val="18"/>
                <w:szCs w:val="18"/>
              </w:rPr>
              <w:t>декларация конфликта интересов по форме, установленной нормативно-методическими документами Компании</w:t>
            </w:r>
            <w:r w:rsidRPr="00E62225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</w:t>
            </w:r>
            <w:r w:rsidRPr="00E62225">
              <w:rPr>
                <w:rFonts w:ascii="Tahoma" w:hAnsi="Tahoma" w:cs="Tahoma"/>
                <w:sz w:val="18"/>
                <w:szCs w:val="18"/>
              </w:rPr>
              <w:t>в области предупреждения и урегулирования конфликта интересов</w:t>
            </w:r>
            <w:r>
              <w:rPr>
                <w:rFonts w:ascii="Tahoma" w:hAnsi="Tahoma" w:cs="Tahoma"/>
                <w:sz w:val="18"/>
                <w:szCs w:val="18"/>
              </w:rPr>
              <w:t xml:space="preserve"> (предоставляется по форме ПАО «ГМК «Норильский никель», прилагаемой к настоящему приглашению)</w:t>
            </w:r>
            <w:r w:rsidRPr="00E62225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3D22EF1E" w14:textId="77777777" w:rsidR="00500EE4" w:rsidRPr="00E62225" w:rsidRDefault="00500EE4" w:rsidP="00500EE4">
            <w:pPr>
              <w:pStyle w:val="ae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62225">
              <w:rPr>
                <w:rFonts w:ascii="Tahoma" w:hAnsi="Tahoma" w:cs="Tahoma"/>
                <w:sz w:val="18"/>
                <w:szCs w:val="18"/>
              </w:rPr>
              <w:t>доверенность на заключение договора – в случае, если договор подписывается не индивидуальным предпринимателем;</w:t>
            </w:r>
          </w:p>
          <w:p w14:paraId="003C1FAE" w14:textId="77777777" w:rsidR="00500EE4" w:rsidRPr="00E62225" w:rsidRDefault="00500EE4" w:rsidP="00500EE4">
            <w:pPr>
              <w:pStyle w:val="ae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62225">
              <w:rPr>
                <w:rFonts w:ascii="Tahoma" w:hAnsi="Tahoma" w:cs="Tahoma"/>
                <w:sz w:val="18"/>
                <w:szCs w:val="18"/>
              </w:rPr>
              <w:t>лицензии, патенты, допуски и т. п. – при заключении договоров на выполнение работ, оказание услуг и т. п., требующих в соответствии с действующим законодательством наличия соответствующего разрешения или уведомления;</w:t>
            </w:r>
          </w:p>
          <w:p w14:paraId="1D97F828" w14:textId="5EA84882" w:rsidR="00500EE4" w:rsidRDefault="00500EE4" w:rsidP="00500EE4">
            <w:pPr>
              <w:pStyle w:val="ae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62225">
              <w:rPr>
                <w:rFonts w:ascii="Tahoma" w:hAnsi="Tahoma" w:cs="Tahoma"/>
                <w:sz w:val="18"/>
                <w:szCs w:val="18"/>
              </w:rPr>
              <w:t>документы, подтверждающие право контрагента на распоряжение объектом гражданских прав, в отношении которого заключается договор (свидетельство о праве собственности, согласие собственника при сдаче имущества в субаренду, выписка из лицензионного договора и т. п.)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78F28ED2" w14:textId="7FCACAE1" w:rsidR="00500EE4" w:rsidRDefault="00500EE4" w:rsidP="00500EE4">
            <w:pPr>
              <w:tabs>
                <w:tab w:val="left" w:pos="993"/>
                <w:tab w:val="left" w:pos="1134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21D6087C" w14:textId="4F4C5AC8" w:rsidR="00500EE4" w:rsidRDefault="00500EE4" w:rsidP="00500EE4">
            <w:pPr>
              <w:tabs>
                <w:tab w:val="left" w:pos="993"/>
                <w:tab w:val="left" w:pos="1134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Для всех участников:</w:t>
            </w:r>
          </w:p>
          <w:p w14:paraId="222DBF3D" w14:textId="1D6C6876" w:rsidR="00500EE4" w:rsidRPr="00CF5B96" w:rsidRDefault="00500EE4" w:rsidP="00500EE4">
            <w:pPr>
              <w:tabs>
                <w:tab w:val="left" w:pos="993"/>
                <w:tab w:val="left" w:pos="1134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4708F">
              <w:rPr>
                <w:rFonts w:ascii="Tahoma" w:hAnsi="Tahoma" w:cs="Tahoma"/>
                <w:sz w:val="18"/>
                <w:szCs w:val="18"/>
              </w:rPr>
              <w:t>Подтверждение того, что предоставляемые в ходе проведения закупочной процедуры сведения или документы не содержат инсайдерскую информацию в соответствии с Федеральным законом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В случае, если какие-либо сведения или документы из запрашиваемого перечня содержат инсайдерскую информацию, просим указать на конкретный пункт такого перечня, не раскрывая (не отражая) наименование таких сведений или документов и не предоставляя их.</w:t>
            </w:r>
          </w:p>
        </w:tc>
      </w:tr>
      <w:tr w:rsidR="00500EE4" w:rsidRPr="007F444A" w14:paraId="18DFE222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A0B8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lastRenderedPageBreak/>
              <w:t>14.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A22F" w14:textId="15D5F164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 требуется</w:t>
            </w:r>
          </w:p>
        </w:tc>
      </w:tr>
      <w:tr w:rsidR="00500EE4" w:rsidRPr="007F444A" w14:paraId="65A7095E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EBF8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15.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83C8" w14:textId="5BF309D5" w:rsidR="00500EE4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Применимое право – РФ. Подсудность – арбитражный суд Мурманской области.</w:t>
            </w:r>
          </w:p>
          <w:p w14:paraId="1571872A" w14:textId="4B231504" w:rsidR="00816454" w:rsidRPr="00A53C9A" w:rsidRDefault="00816454" w:rsidP="006102E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Условия договора – в договор будут включены Общие условия ПАО «ГМК «Норильский никель»</w:t>
            </w:r>
            <w:r>
              <w:t xml:space="preserve"> </w:t>
            </w:r>
            <w:r w:rsidRPr="009570C6">
              <w:rPr>
                <w:rFonts w:ascii="Tahoma" w:hAnsi="Tahoma" w:cs="Tahoma"/>
                <w:sz w:val="18"/>
                <w:szCs w:val="18"/>
              </w:rPr>
              <w:t>в редакц</w:t>
            </w:r>
            <w:r>
              <w:rPr>
                <w:rFonts w:ascii="Tahoma" w:hAnsi="Tahoma" w:cs="Tahoma"/>
                <w:sz w:val="18"/>
                <w:szCs w:val="18"/>
              </w:rPr>
              <w:t>ии на дату заключения договора,</w:t>
            </w:r>
            <w:r w:rsidRPr="009570C6">
              <w:rPr>
                <w:rFonts w:ascii="Tahoma" w:hAnsi="Tahoma" w:cs="Tahoma"/>
                <w:sz w:val="18"/>
                <w:szCs w:val="18"/>
              </w:rPr>
              <w:t xml:space="preserve">  размещенные на официальном сайте ПАО «ГМК «Норильский никель» по адресу: </w:t>
            </w:r>
            <w:hyperlink r:id="rId12" w:anchor="obshchie-usloviya-dogovorov" w:history="1">
              <w:r w:rsidRPr="00274C54">
                <w:rPr>
                  <w:rStyle w:val="a6"/>
                  <w:rFonts w:ascii="Tahoma" w:hAnsi="Tahoma" w:cs="Tahoma"/>
                  <w:sz w:val="18"/>
                  <w:szCs w:val="18"/>
                </w:rPr>
                <w:t>https://www.nornickel.ru/suppliers/contractual-documentation/#obshchie-usloviya-dogovorov</w:t>
              </w:r>
            </w:hyperlink>
          </w:p>
          <w:p w14:paraId="6EF26F5C" w14:textId="310E9D07" w:rsidR="00500EE4" w:rsidRPr="006102E1" w:rsidRDefault="00500EE4" w:rsidP="006102E1">
            <w:pPr>
              <w:spacing w:line="276" w:lineRule="auto"/>
              <w:rPr>
                <w:szCs w:val="24"/>
              </w:rPr>
            </w:pPr>
          </w:p>
        </w:tc>
      </w:tr>
      <w:tr w:rsidR="00500EE4" w:rsidRPr="007F444A" w14:paraId="059E1A66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392F" w14:textId="1319C92E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16. Требования к предоставлению отчетности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9857" w14:textId="2093172A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D223B2">
              <w:rPr>
                <w:rFonts w:ascii="Tahoma" w:hAnsi="Tahoma" w:cs="Tahoma"/>
                <w:sz w:val="18"/>
                <w:szCs w:val="18"/>
              </w:rPr>
              <w:t>Не требуется</w:t>
            </w:r>
            <w:r w:rsidDel="001329E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00EE4" w:rsidRPr="007F444A" w14:paraId="407E71FD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77E6" w14:textId="77777777" w:rsidR="00500EE4" w:rsidRPr="007F444A" w:rsidRDefault="00500EE4" w:rsidP="00500EE4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lastRenderedPageBreak/>
              <w:t>17. 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8A11" w14:textId="09F2514B" w:rsidR="00CA0CC0" w:rsidRDefault="00190F96" w:rsidP="00CA0CC0">
            <w:pPr>
              <w:rPr>
                <w:rFonts w:ascii="Tahoma" w:hAnsi="Tahoma" w:cs="Tahoma"/>
                <w:sz w:val="18"/>
                <w:szCs w:val="18"/>
              </w:rPr>
            </w:pPr>
            <w:r w:rsidRPr="00190F96">
              <w:rPr>
                <w:rFonts w:ascii="Tahoma" w:hAnsi="Tahoma" w:cs="Tahoma"/>
                <w:sz w:val="18"/>
                <w:szCs w:val="18"/>
              </w:rPr>
              <w:t>Поставщик и/или привлекаемый им субподрядчик должен иметь опыт выполнения строительно-монтажных работ (земляные работы, бетонные работы, работы по погружению шпунта, работы по прокладке инженерны</w:t>
            </w:r>
            <w:r>
              <w:rPr>
                <w:rFonts w:ascii="Tahoma" w:hAnsi="Tahoma" w:cs="Tahoma"/>
                <w:sz w:val="18"/>
                <w:szCs w:val="18"/>
              </w:rPr>
              <w:t xml:space="preserve">х коммуникаций) не менее чем по </w:t>
            </w:r>
            <w:r w:rsidRPr="00190F96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90F96">
              <w:rPr>
                <w:rFonts w:ascii="Tahoma" w:hAnsi="Tahoma" w:cs="Tahoma"/>
                <w:sz w:val="18"/>
                <w:szCs w:val="18"/>
              </w:rPr>
              <w:t>исполненному договору за последние 5 лет, предшествующих дате подачи заявки на участие в закупочной процедуре</w:t>
            </w:r>
            <w:r w:rsidR="003749EF">
              <w:rPr>
                <w:rFonts w:ascii="Tahoma" w:hAnsi="Tahoma" w:cs="Tahoma"/>
                <w:sz w:val="18"/>
                <w:szCs w:val="18"/>
              </w:rPr>
              <w:t>.</w:t>
            </w:r>
            <w:r w:rsidR="00CA0CC0" w:rsidRPr="00CA0CC0">
              <w:rPr>
                <w:rFonts w:ascii="Tahoma" w:hAnsi="Tahoma" w:cs="Tahoma"/>
                <w:sz w:val="18"/>
                <w:szCs w:val="18"/>
              </w:rPr>
              <w:t xml:space="preserve"> Подтверждается </w:t>
            </w:r>
            <w:r w:rsidR="00FD2E94" w:rsidRPr="00FD2E94">
              <w:rPr>
                <w:rFonts w:ascii="Tahoma" w:hAnsi="Tahoma" w:cs="Tahoma"/>
                <w:sz w:val="18"/>
                <w:szCs w:val="18"/>
              </w:rPr>
              <w:t>справкой об опыте выполнения р</w:t>
            </w:r>
            <w:r w:rsidR="00A42DC4">
              <w:rPr>
                <w:rFonts w:ascii="Tahoma" w:hAnsi="Tahoma" w:cs="Tahoma"/>
                <w:sz w:val="18"/>
                <w:szCs w:val="18"/>
              </w:rPr>
              <w:t>абот по форме приложения № 6</w:t>
            </w:r>
            <w:r w:rsidR="00FD2E94" w:rsidRPr="00FD2E94">
              <w:rPr>
                <w:rFonts w:ascii="Tahoma" w:hAnsi="Tahoma" w:cs="Tahoma"/>
                <w:sz w:val="18"/>
                <w:szCs w:val="18"/>
              </w:rPr>
              <w:t xml:space="preserve"> к Приглашению к участию в закупочной процедуре с приложением копий актов по форме КС-2</w:t>
            </w:r>
            <w:r w:rsidR="00CA0CC0" w:rsidRPr="00CA0CC0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256F78EA" w14:textId="2B037423" w:rsidR="00500EE4" w:rsidRPr="007F444A" w:rsidRDefault="00DC535F" w:rsidP="008B50B0">
            <w:pPr>
              <w:rPr>
                <w:rFonts w:ascii="Tahoma" w:hAnsi="Tahoma" w:cs="Tahoma"/>
                <w:sz w:val="18"/>
                <w:szCs w:val="18"/>
              </w:rPr>
            </w:pPr>
            <w:r w:rsidRPr="00DC535F">
              <w:rPr>
                <w:rFonts w:ascii="Tahoma" w:hAnsi="Tahoma" w:cs="Tahoma"/>
                <w:sz w:val="18"/>
                <w:szCs w:val="18"/>
              </w:rPr>
              <w:t>В случае привлечения субподрядчиков Поставщик должен подтвердить копиями договоров (в том числе предварительных или под условием), что каждый из привлекаемых субподрядчиков: осведомлен о привлечении его в качестве субподрядчика, согласен с выделяемым ему перечнем, объемами и сроками выполнения работ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F5B7D" w:rsidRPr="007F444A" w14:paraId="0DA7D438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CD9A" w14:textId="77777777" w:rsidR="006F5B7D" w:rsidRPr="007F444A" w:rsidRDefault="006F5B7D" w:rsidP="006F5B7D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18. Иные требования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994C" w14:textId="09EDC07B" w:rsidR="00F31B1D" w:rsidRPr="003749EF" w:rsidRDefault="006F5B7D" w:rsidP="003749EF">
            <w:pPr>
              <w:rPr>
                <w:rFonts w:ascii="Tahoma" w:hAnsi="Tahoma" w:cs="Tahoma"/>
                <w:sz w:val="18"/>
                <w:szCs w:val="18"/>
              </w:rPr>
            </w:pPr>
            <w:r w:rsidRPr="003749EF">
              <w:rPr>
                <w:rFonts w:ascii="Tahoma" w:hAnsi="Tahoma" w:cs="Tahoma"/>
                <w:sz w:val="18"/>
                <w:szCs w:val="18"/>
              </w:rPr>
              <w:t xml:space="preserve">18.1 </w:t>
            </w:r>
            <w:r w:rsidR="00F31B1D" w:rsidRPr="003749EF">
              <w:rPr>
                <w:rFonts w:ascii="Tahoma" w:hAnsi="Tahoma" w:cs="Tahoma"/>
                <w:sz w:val="18"/>
                <w:szCs w:val="18"/>
              </w:rPr>
              <w:t xml:space="preserve">Наличие письменного согласия Поставщика с подлежащими включению в договор «Требованиями в области ПБиОТ и ООС и ответственность за их неисполнение и/или ненадлежащее исполнение», размещенных на официальном сайте ПАО «ГМК «Норильский никель» по адресу </w:t>
            </w:r>
            <w:hyperlink r:id="rId13" w:anchor="obshchie-usloviya-dogovorov" w:history="1">
              <w:r w:rsidR="00F31B1D" w:rsidRPr="003749EF">
                <w:rPr>
                  <w:rFonts w:ascii="Tahoma" w:hAnsi="Tahoma" w:cs="Tahoma"/>
                  <w:sz w:val="18"/>
                  <w:szCs w:val="18"/>
                </w:rPr>
                <w:t>https://www.nornickel.ru/suppliers/contractual-documentation/#obshchie-usloviya-dogovorov</w:t>
              </w:r>
            </w:hyperlink>
            <w:r w:rsidR="00F31B1D" w:rsidRPr="003749EF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00FDD2F4" w14:textId="4F040832" w:rsidR="00F31B1D" w:rsidRPr="003749EF" w:rsidRDefault="00F31B1D" w:rsidP="003749EF">
            <w:pPr>
              <w:rPr>
                <w:rFonts w:ascii="Tahoma" w:hAnsi="Tahoma" w:cs="Tahoma"/>
                <w:sz w:val="18"/>
                <w:szCs w:val="18"/>
              </w:rPr>
            </w:pPr>
            <w:r w:rsidRPr="003749EF">
              <w:rPr>
                <w:rFonts w:ascii="Tahoma" w:hAnsi="Tahoma" w:cs="Tahoma"/>
                <w:sz w:val="18"/>
                <w:szCs w:val="18"/>
              </w:rPr>
              <w:t>Подтверждается предоставлением Поставщиком письменного согласия с условиями (в т.ч. с включением их в договор)</w:t>
            </w:r>
            <w:r w:rsidR="00823A31" w:rsidRPr="003749EF">
              <w:rPr>
                <w:rFonts w:ascii="Tahoma" w:hAnsi="Tahoma" w:cs="Tahoma"/>
                <w:sz w:val="18"/>
                <w:szCs w:val="18"/>
              </w:rPr>
              <w:t xml:space="preserve">, оформленного </w:t>
            </w:r>
            <w:r w:rsidR="00C97391">
              <w:rPr>
                <w:rFonts w:ascii="Tahoma" w:hAnsi="Tahoma" w:cs="Tahoma"/>
                <w:sz w:val="18"/>
                <w:szCs w:val="18"/>
              </w:rPr>
              <w:t>в виде письм</w:t>
            </w:r>
            <w:r w:rsidR="00C1672B">
              <w:rPr>
                <w:rFonts w:ascii="Tahoma" w:hAnsi="Tahoma" w:cs="Tahoma"/>
                <w:sz w:val="18"/>
                <w:szCs w:val="18"/>
              </w:rPr>
              <w:t>а</w:t>
            </w:r>
            <w:r w:rsidR="00BA49D8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672EC7D" w14:textId="557F034F" w:rsidR="00F31B1D" w:rsidRPr="003749EF" w:rsidRDefault="00F31B1D" w:rsidP="003749EF">
            <w:pPr>
              <w:rPr>
                <w:rFonts w:ascii="Tahoma" w:hAnsi="Tahoma" w:cs="Tahoma"/>
                <w:sz w:val="18"/>
                <w:szCs w:val="18"/>
              </w:rPr>
            </w:pPr>
            <w:r w:rsidRPr="003749EF">
              <w:rPr>
                <w:rFonts w:ascii="Tahoma" w:hAnsi="Tahoma" w:cs="Tahoma"/>
                <w:sz w:val="18"/>
                <w:szCs w:val="18"/>
              </w:rPr>
              <w:t>18.2. Предоставление</w:t>
            </w:r>
            <w:r w:rsidR="006934E5" w:rsidRPr="003749EF">
              <w:rPr>
                <w:rFonts w:ascii="Tahoma" w:hAnsi="Tahoma" w:cs="Tahoma"/>
                <w:sz w:val="18"/>
                <w:szCs w:val="18"/>
              </w:rPr>
              <w:t xml:space="preserve"> Подрядчиком</w:t>
            </w:r>
            <w:r w:rsidRPr="003749EF">
              <w:rPr>
                <w:rFonts w:ascii="Tahoma" w:hAnsi="Tahoma" w:cs="Tahoma"/>
                <w:sz w:val="18"/>
                <w:szCs w:val="18"/>
              </w:rPr>
              <w:t xml:space="preserve"> сметного расчета</w:t>
            </w:r>
            <w:r w:rsidR="006934E5" w:rsidRPr="003749EF">
              <w:rPr>
                <w:rFonts w:ascii="Tahoma" w:hAnsi="Tahoma" w:cs="Tahoma"/>
                <w:sz w:val="18"/>
                <w:szCs w:val="18"/>
              </w:rPr>
              <w:t xml:space="preserve"> стоимости работ</w:t>
            </w:r>
            <w:r w:rsidR="00BD2D76">
              <w:rPr>
                <w:rFonts w:ascii="Tahoma" w:hAnsi="Tahoma" w:cs="Tahoma"/>
                <w:sz w:val="18"/>
                <w:szCs w:val="18"/>
              </w:rPr>
              <w:t>, составленного в соответствии с прилагаемыми к настоящему Приглашению требованиями (Приложение № 5)</w:t>
            </w:r>
            <w:r w:rsidR="006934E5" w:rsidRPr="003749EF">
              <w:rPr>
                <w:rFonts w:ascii="Tahoma" w:hAnsi="Tahoma" w:cs="Tahoma"/>
                <w:sz w:val="18"/>
                <w:szCs w:val="18"/>
              </w:rPr>
              <w:t>.</w:t>
            </w:r>
            <w:r w:rsidR="00480EF4">
              <w:rPr>
                <w:rFonts w:ascii="Tahoma" w:hAnsi="Tahoma" w:cs="Tahoma"/>
                <w:sz w:val="18"/>
                <w:szCs w:val="18"/>
              </w:rPr>
              <w:t xml:space="preserve"> В случае отсутствия возможности предоставить сметный расчет стоимости работ на дату подачи Заявки </w:t>
            </w:r>
            <w:r w:rsidR="00480EF4" w:rsidRPr="00480EF4">
              <w:rPr>
                <w:rFonts w:ascii="Tahoma" w:hAnsi="Tahoma" w:cs="Tahoma"/>
                <w:sz w:val="18"/>
                <w:szCs w:val="18"/>
              </w:rPr>
              <w:t xml:space="preserve">на участие в закупочной процедуре </w:t>
            </w:r>
            <w:r w:rsidR="00480EF4">
              <w:rPr>
                <w:rFonts w:ascii="Tahoma" w:hAnsi="Tahoma" w:cs="Tahoma"/>
                <w:sz w:val="18"/>
                <w:szCs w:val="18"/>
              </w:rPr>
              <w:t xml:space="preserve">допускается предоставление Поставщиком гарантийного письма о предоставлении сметного расчёта стоимости работ в течение </w:t>
            </w:r>
            <w:r w:rsidR="003F2DA3">
              <w:rPr>
                <w:rFonts w:ascii="Tahoma" w:hAnsi="Tahoma" w:cs="Tahoma"/>
                <w:sz w:val="18"/>
                <w:szCs w:val="18"/>
              </w:rPr>
              <w:t>15</w:t>
            </w:r>
            <w:r w:rsidR="00480EF4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9C66DD">
              <w:rPr>
                <w:rFonts w:ascii="Tahoma" w:hAnsi="Tahoma" w:cs="Tahoma"/>
                <w:sz w:val="18"/>
                <w:szCs w:val="18"/>
              </w:rPr>
              <w:t>пятнадцати</w:t>
            </w:r>
            <w:r w:rsidR="00480EF4">
              <w:rPr>
                <w:rFonts w:ascii="Tahoma" w:hAnsi="Tahoma" w:cs="Tahoma"/>
                <w:sz w:val="18"/>
                <w:szCs w:val="18"/>
              </w:rPr>
              <w:t xml:space="preserve">) календарных дней </w:t>
            </w:r>
            <w:r w:rsidR="009C66DD">
              <w:rPr>
                <w:rFonts w:ascii="Tahoma" w:hAnsi="Tahoma" w:cs="Tahoma"/>
                <w:sz w:val="18"/>
                <w:szCs w:val="18"/>
              </w:rPr>
              <w:t>с даты</w:t>
            </w:r>
            <w:r w:rsidR="00480EF4">
              <w:rPr>
                <w:rFonts w:ascii="Tahoma" w:hAnsi="Tahoma" w:cs="Tahoma"/>
                <w:sz w:val="18"/>
                <w:szCs w:val="18"/>
              </w:rPr>
              <w:t xml:space="preserve"> признания его победителем закупочной процедуры</w:t>
            </w:r>
            <w:r w:rsidR="00480EF4" w:rsidRPr="00C0711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50C76CDA" w14:textId="0CE60E7B" w:rsidR="006F5B7D" w:rsidRPr="007F444A" w:rsidRDefault="003749EF" w:rsidP="003749E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18.3. </w:t>
            </w:r>
            <w:r w:rsidR="006934E5" w:rsidRPr="003749EF">
              <w:rPr>
                <w:rFonts w:ascii="Tahoma" w:hAnsi="Tahoma" w:cs="Tahoma"/>
                <w:sz w:val="18"/>
                <w:szCs w:val="18"/>
              </w:rPr>
              <w:t xml:space="preserve">Соответствие </w:t>
            </w:r>
            <w:r w:rsidR="00847980" w:rsidRPr="003749EF">
              <w:rPr>
                <w:rFonts w:ascii="Tahoma" w:hAnsi="Tahoma" w:cs="Tahoma"/>
                <w:sz w:val="18"/>
                <w:szCs w:val="18"/>
              </w:rPr>
              <w:t>технико-</w:t>
            </w:r>
            <w:r w:rsidR="006934E5" w:rsidRPr="003749EF">
              <w:rPr>
                <w:rFonts w:ascii="Tahoma" w:hAnsi="Tahoma" w:cs="Tahoma"/>
                <w:sz w:val="18"/>
                <w:szCs w:val="18"/>
              </w:rPr>
              <w:t xml:space="preserve">коммерческого предложения Поставщика требованиям технического задания. Подтверждается письмом Поставщика о соответствии </w:t>
            </w:r>
            <w:r w:rsidR="008577BC" w:rsidRPr="003749EF">
              <w:rPr>
                <w:rFonts w:ascii="Tahoma" w:hAnsi="Tahoma" w:cs="Tahoma"/>
                <w:sz w:val="18"/>
                <w:szCs w:val="18"/>
              </w:rPr>
              <w:t xml:space="preserve">его </w:t>
            </w:r>
            <w:r w:rsidR="009F0ACE" w:rsidRPr="003749EF">
              <w:rPr>
                <w:rFonts w:ascii="Tahoma" w:hAnsi="Tahoma" w:cs="Tahoma"/>
                <w:sz w:val="18"/>
                <w:szCs w:val="18"/>
              </w:rPr>
              <w:t>технико-коммерческого предложения</w:t>
            </w:r>
            <w:r w:rsidR="006934E5" w:rsidRPr="003749EF">
              <w:rPr>
                <w:rFonts w:ascii="Tahoma" w:hAnsi="Tahoma" w:cs="Tahoma"/>
                <w:sz w:val="18"/>
                <w:szCs w:val="18"/>
              </w:rPr>
              <w:t xml:space="preserve"> требованиям технического задания.</w:t>
            </w:r>
          </w:p>
        </w:tc>
      </w:tr>
      <w:tr w:rsidR="006F5B7D" w:rsidRPr="007F444A" w14:paraId="7BFE3CC1" w14:textId="77777777" w:rsidTr="006713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26D5" w14:textId="77777777" w:rsidR="006F5B7D" w:rsidRPr="007F444A" w:rsidRDefault="006F5B7D" w:rsidP="006F5B7D">
            <w:pPr>
              <w:rPr>
                <w:rFonts w:ascii="Tahoma" w:hAnsi="Tahoma" w:cs="Tahoma"/>
                <w:sz w:val="18"/>
                <w:szCs w:val="18"/>
              </w:rPr>
            </w:pPr>
            <w:r w:rsidRPr="007F444A">
              <w:rPr>
                <w:rFonts w:ascii="Tahoma" w:hAnsi="Tahoma" w:cs="Tahoma"/>
                <w:sz w:val="18"/>
                <w:szCs w:val="18"/>
              </w:rPr>
              <w:t>19. Срок действия КП/ТКП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A5F3" w14:textId="3DF487F2" w:rsidR="006F5B7D" w:rsidRPr="007F444A" w:rsidRDefault="006F5B7D" w:rsidP="006F5B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Не менее 90 </w:t>
            </w:r>
            <w:r w:rsidRPr="007F444A">
              <w:rPr>
                <w:rFonts w:ascii="Tahoma" w:hAnsi="Tahoma" w:cs="Tahoma"/>
                <w:sz w:val="18"/>
                <w:szCs w:val="18"/>
              </w:rPr>
              <w:t>календарных дней с даты направления</w:t>
            </w:r>
          </w:p>
        </w:tc>
      </w:tr>
    </w:tbl>
    <w:p w14:paraId="636DC461" w14:textId="77777777" w:rsidR="00B10AE3" w:rsidRPr="007F444A" w:rsidRDefault="00B10AE3" w:rsidP="00B10AE3">
      <w:pPr>
        <w:ind w:right="333" w:firstLine="567"/>
        <w:rPr>
          <w:rFonts w:ascii="Tahoma" w:hAnsi="Tahoma" w:cs="Tahoma"/>
          <w:sz w:val="18"/>
          <w:szCs w:val="18"/>
        </w:rPr>
      </w:pPr>
    </w:p>
    <w:p w14:paraId="67699291" w14:textId="77777777" w:rsidR="00B51002" w:rsidRDefault="00B10AE3" w:rsidP="00B10AE3">
      <w:pPr>
        <w:ind w:firstLine="567"/>
        <w:rPr>
          <w:rFonts w:ascii="Tahoma" w:hAnsi="Tahoma" w:cs="Tahoma"/>
          <w:sz w:val="18"/>
          <w:szCs w:val="18"/>
        </w:rPr>
      </w:pPr>
      <w:r w:rsidRPr="007F444A">
        <w:rPr>
          <w:rFonts w:ascii="Tahoma" w:hAnsi="Tahoma" w:cs="Tahoma"/>
          <w:sz w:val="18"/>
          <w:szCs w:val="18"/>
        </w:rPr>
        <w:t xml:space="preserve">Закупочная процедура, является внутренней процедурой выбора </w:t>
      </w:r>
      <w:r w:rsidR="00B51002">
        <w:rPr>
          <w:rFonts w:ascii="Tahoma" w:hAnsi="Tahoma" w:cs="Tahoma"/>
          <w:sz w:val="18"/>
          <w:szCs w:val="18"/>
        </w:rPr>
        <w:t>Мурманским транспортным филиалом ПАО «ГМК «Норильский никель»</w:t>
      </w:r>
      <w:r w:rsidRPr="007F444A">
        <w:rPr>
          <w:rFonts w:ascii="Tahoma" w:hAnsi="Tahoma" w:cs="Tahoma"/>
          <w:sz w:val="18"/>
          <w:szCs w:val="18"/>
        </w:rPr>
        <w:t xml:space="preserve">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5BC5A9DE" w14:textId="27C90FA2" w:rsidR="00B10AE3" w:rsidRPr="007F444A" w:rsidRDefault="00B51002" w:rsidP="00B10AE3">
      <w:pPr>
        <w:ind w:firstLine="567"/>
        <w:rPr>
          <w:rFonts w:ascii="Tahoma" w:hAnsi="Tahoma" w:cs="Tahoma"/>
          <w:sz w:val="18"/>
          <w:szCs w:val="18"/>
        </w:rPr>
      </w:pPr>
      <w:r w:rsidRPr="00E4708F">
        <w:rPr>
          <w:rFonts w:ascii="Tahoma" w:hAnsi="Tahoma" w:cs="Tahoma"/>
          <w:sz w:val="18"/>
          <w:szCs w:val="18"/>
        </w:rPr>
        <w:t>Мурманский транспортный филиал ПАО «ГМК Норильский никель»</w:t>
      </w:r>
      <w:r w:rsidR="00B10AE3" w:rsidRPr="007F444A">
        <w:rPr>
          <w:rFonts w:ascii="Tahoma" w:hAnsi="Tahoma" w:cs="Tahoma"/>
          <w:sz w:val="18"/>
          <w:szCs w:val="18"/>
        </w:rPr>
        <w:t xml:space="preserve">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49128DD4" w14:textId="65714C79" w:rsidR="00B10AE3" w:rsidRPr="007F444A" w:rsidRDefault="00B10AE3" w:rsidP="00B10AE3">
      <w:pPr>
        <w:ind w:firstLine="567"/>
        <w:rPr>
          <w:rFonts w:ascii="Tahoma" w:hAnsi="Tahoma" w:cs="Tahoma"/>
          <w:sz w:val="18"/>
          <w:szCs w:val="18"/>
        </w:rPr>
      </w:pPr>
      <w:r w:rsidRPr="007F444A">
        <w:rPr>
          <w:rFonts w:ascii="Tahoma" w:hAnsi="Tahoma" w:cs="Tahoma"/>
          <w:sz w:val="18"/>
          <w:szCs w:val="18"/>
        </w:rPr>
        <w:t xml:space="preserve">При этом любые расходы, связанные с участием в закупочной процедуре участник несет самостоятельно, указанные расходы ни при каких обстоятельствах </w:t>
      </w:r>
      <w:r w:rsidR="00B51002">
        <w:rPr>
          <w:rFonts w:ascii="Tahoma" w:hAnsi="Tahoma" w:cs="Tahoma"/>
          <w:sz w:val="18"/>
          <w:szCs w:val="18"/>
        </w:rPr>
        <w:t>Мурманским транспортным филиалом ПАО «ГМК «Норильский никель»</w:t>
      </w:r>
      <w:r w:rsidRPr="007F444A">
        <w:rPr>
          <w:rFonts w:ascii="Tahoma" w:hAnsi="Tahoma" w:cs="Tahoma"/>
          <w:sz w:val="18"/>
          <w:szCs w:val="18"/>
        </w:rPr>
        <w:t xml:space="preserve"> не возмещаются.</w:t>
      </w:r>
    </w:p>
    <w:p w14:paraId="5DA927EE" w14:textId="5FAF95F0" w:rsidR="00B10AE3" w:rsidRPr="007F444A" w:rsidRDefault="00B10AE3" w:rsidP="00B10AE3">
      <w:pPr>
        <w:ind w:right="333" w:firstLine="567"/>
        <w:rPr>
          <w:rFonts w:ascii="Tahoma" w:hAnsi="Tahoma" w:cs="Tahoma"/>
          <w:sz w:val="18"/>
          <w:szCs w:val="18"/>
        </w:rPr>
      </w:pPr>
      <w:r w:rsidRPr="007F444A">
        <w:rPr>
          <w:rFonts w:ascii="Tahoma" w:hAnsi="Tahoma" w:cs="Tahoma"/>
          <w:sz w:val="18"/>
          <w:szCs w:val="18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B51002">
        <w:rPr>
          <w:rFonts w:ascii="Tahoma" w:hAnsi="Tahoma" w:cs="Tahoma"/>
          <w:sz w:val="18"/>
          <w:szCs w:val="18"/>
        </w:rPr>
        <w:t xml:space="preserve">, </w:t>
      </w:r>
      <w:r w:rsidR="00B51002" w:rsidRPr="00E4708F">
        <w:rPr>
          <w:rFonts w:ascii="Tahoma" w:hAnsi="Tahoma" w:cs="Tahoma"/>
          <w:sz w:val="18"/>
          <w:szCs w:val="18"/>
        </w:rPr>
        <w:t xml:space="preserve">указанный в параметрах конкурса в графе контактный </w:t>
      </w:r>
      <w:r w:rsidR="00B51002" w:rsidRPr="00E4708F">
        <w:rPr>
          <w:rFonts w:ascii="Tahoma" w:hAnsi="Tahoma" w:cs="Tahoma"/>
          <w:sz w:val="18"/>
          <w:szCs w:val="18"/>
          <w:lang w:val="en-US"/>
        </w:rPr>
        <w:t>email</w:t>
      </w:r>
      <w:r w:rsidRPr="007F444A">
        <w:rPr>
          <w:rFonts w:ascii="Tahoma" w:hAnsi="Tahoma" w:cs="Tahoma"/>
          <w:sz w:val="18"/>
          <w:szCs w:val="18"/>
        </w:rPr>
        <w:t>.</w:t>
      </w:r>
    </w:p>
    <w:p w14:paraId="47D5FA51" w14:textId="5427030E" w:rsidR="00B10AE3" w:rsidRPr="007F444A" w:rsidRDefault="00B10AE3" w:rsidP="00B10AE3">
      <w:pPr>
        <w:ind w:right="333" w:firstLine="567"/>
        <w:rPr>
          <w:rFonts w:ascii="Tahoma" w:hAnsi="Tahoma" w:cs="Tahoma"/>
          <w:sz w:val="18"/>
          <w:szCs w:val="18"/>
        </w:rPr>
      </w:pPr>
      <w:r w:rsidRPr="007F444A">
        <w:rPr>
          <w:rFonts w:ascii="Tahoma" w:hAnsi="Tahoma" w:cs="Tahoma"/>
          <w:sz w:val="18"/>
          <w:szCs w:val="18"/>
        </w:rPr>
        <w:tab/>
        <w:t xml:space="preserve">Передача информации другим подразделениям </w:t>
      </w:r>
      <w:r w:rsidR="003D2DEC" w:rsidRPr="00E4708F">
        <w:rPr>
          <w:rFonts w:ascii="Tahoma" w:hAnsi="Tahoma" w:cs="Tahoma"/>
          <w:sz w:val="18"/>
          <w:szCs w:val="18"/>
        </w:rPr>
        <w:t>Мурманск</w:t>
      </w:r>
      <w:r w:rsidR="003D2DEC">
        <w:rPr>
          <w:rFonts w:ascii="Tahoma" w:hAnsi="Tahoma" w:cs="Tahoma"/>
          <w:sz w:val="18"/>
          <w:szCs w:val="18"/>
        </w:rPr>
        <w:t>ого</w:t>
      </w:r>
      <w:r w:rsidR="003D2DEC" w:rsidRPr="00E4708F">
        <w:rPr>
          <w:rFonts w:ascii="Tahoma" w:hAnsi="Tahoma" w:cs="Tahoma"/>
          <w:sz w:val="18"/>
          <w:szCs w:val="18"/>
        </w:rPr>
        <w:t xml:space="preserve"> транспорт</w:t>
      </w:r>
      <w:r w:rsidR="003D2DEC">
        <w:rPr>
          <w:rFonts w:ascii="Tahoma" w:hAnsi="Tahoma" w:cs="Tahoma"/>
          <w:sz w:val="18"/>
          <w:szCs w:val="18"/>
        </w:rPr>
        <w:t>ного</w:t>
      </w:r>
      <w:r w:rsidR="003D2DEC" w:rsidRPr="00E4708F">
        <w:rPr>
          <w:rFonts w:ascii="Tahoma" w:hAnsi="Tahoma" w:cs="Tahoma"/>
          <w:sz w:val="18"/>
          <w:szCs w:val="18"/>
        </w:rPr>
        <w:t xml:space="preserve"> филиал</w:t>
      </w:r>
      <w:r w:rsidR="003D2DEC">
        <w:rPr>
          <w:rFonts w:ascii="Tahoma" w:hAnsi="Tahoma" w:cs="Tahoma"/>
          <w:sz w:val="18"/>
          <w:szCs w:val="18"/>
        </w:rPr>
        <w:t>а</w:t>
      </w:r>
      <w:r w:rsidR="003D2DEC" w:rsidRPr="00E4708F">
        <w:rPr>
          <w:rFonts w:ascii="Tahoma" w:hAnsi="Tahoma" w:cs="Tahoma"/>
          <w:sz w:val="18"/>
          <w:szCs w:val="18"/>
        </w:rPr>
        <w:t xml:space="preserve"> ПАО «ГМК Норильский никель»</w:t>
      </w:r>
      <w:r w:rsidRPr="007F444A">
        <w:rPr>
          <w:rFonts w:ascii="Tahoma" w:hAnsi="Tahoma" w:cs="Tahoma"/>
          <w:sz w:val="18"/>
          <w:szCs w:val="18"/>
        </w:rPr>
        <w:t xml:space="preserve"> до объявления результатов Закупочной процедуры не допускается, при обнаружении </w:t>
      </w:r>
      <w:r w:rsidRPr="007F444A">
        <w:rPr>
          <w:rFonts w:ascii="Tahoma" w:hAnsi="Tahoma" w:cs="Tahoma"/>
          <w:sz w:val="18"/>
          <w:szCs w:val="18"/>
        </w:rPr>
        <w:lastRenderedPageBreak/>
        <w:t xml:space="preserve">подобных фактов, </w:t>
      </w:r>
      <w:r w:rsidR="003D2DEC" w:rsidRPr="00E4708F">
        <w:rPr>
          <w:rFonts w:ascii="Tahoma" w:hAnsi="Tahoma" w:cs="Tahoma"/>
          <w:sz w:val="18"/>
          <w:szCs w:val="18"/>
        </w:rPr>
        <w:t>Мурманский транспортный филиал ПАО «ГМК «Норильский никель»</w:t>
      </w:r>
      <w:r w:rsidRPr="007F444A">
        <w:rPr>
          <w:rFonts w:ascii="Tahoma" w:hAnsi="Tahoma" w:cs="Tahoma"/>
          <w:sz w:val="18"/>
          <w:szCs w:val="18"/>
        </w:rPr>
        <w:t xml:space="preserve"> оставляет за собой право исключить потенциального Поставщика из дальнейшего участия в Закупочной процедуре).</w:t>
      </w:r>
    </w:p>
    <w:p w14:paraId="76F0DAF3" w14:textId="70B9025B" w:rsidR="00B10AE3" w:rsidRDefault="00B10AE3" w:rsidP="00B10AE3">
      <w:pPr>
        <w:ind w:right="333" w:firstLine="567"/>
        <w:rPr>
          <w:rFonts w:ascii="Tahoma" w:hAnsi="Tahoma" w:cs="Tahoma"/>
          <w:sz w:val="18"/>
          <w:szCs w:val="18"/>
        </w:rPr>
      </w:pPr>
    </w:p>
    <w:p w14:paraId="67842DAF" w14:textId="77C69C18" w:rsidR="00E71538" w:rsidRPr="007F444A" w:rsidRDefault="00E71538" w:rsidP="00E71538">
      <w:pPr>
        <w:ind w:right="333" w:firstLine="567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Приложение</w:t>
      </w:r>
      <w:r w:rsidRPr="007F444A">
        <w:rPr>
          <w:rFonts w:ascii="Tahoma" w:hAnsi="Tahoma" w:cs="Tahoma"/>
          <w:b/>
          <w:sz w:val="18"/>
          <w:szCs w:val="18"/>
        </w:rPr>
        <w:t>:</w:t>
      </w:r>
    </w:p>
    <w:p w14:paraId="54D97361" w14:textId="05C197CD" w:rsidR="00E71538" w:rsidRPr="007F444A" w:rsidRDefault="00E71538" w:rsidP="00E71538">
      <w:pPr>
        <w:numPr>
          <w:ilvl w:val="0"/>
          <w:numId w:val="1"/>
        </w:numPr>
        <w:ind w:right="333"/>
        <w:rPr>
          <w:rFonts w:ascii="Tahoma" w:hAnsi="Tahoma" w:cs="Tahoma"/>
          <w:sz w:val="18"/>
          <w:szCs w:val="18"/>
        </w:rPr>
      </w:pPr>
      <w:r w:rsidRPr="003D2DEC">
        <w:rPr>
          <w:rFonts w:ascii="Tahoma" w:hAnsi="Tahoma" w:cs="Tahoma"/>
          <w:sz w:val="18"/>
          <w:szCs w:val="18"/>
        </w:rPr>
        <w:t>Т</w:t>
      </w:r>
      <w:r>
        <w:rPr>
          <w:rFonts w:ascii="Tahoma" w:hAnsi="Tahoma" w:cs="Tahoma"/>
          <w:sz w:val="18"/>
          <w:szCs w:val="18"/>
        </w:rPr>
        <w:t>ехническое задание.</w:t>
      </w:r>
    </w:p>
    <w:p w14:paraId="27F5D672" w14:textId="1FBB6A29" w:rsidR="00A12B58" w:rsidRPr="00293E16" w:rsidRDefault="00E71538" w:rsidP="00293E16">
      <w:pPr>
        <w:numPr>
          <w:ilvl w:val="0"/>
          <w:numId w:val="1"/>
        </w:numPr>
        <w:ind w:right="333"/>
        <w:rPr>
          <w:rFonts w:ascii="Tahoma" w:hAnsi="Tahoma" w:cs="Tahoma"/>
          <w:sz w:val="18"/>
          <w:szCs w:val="18"/>
        </w:rPr>
      </w:pPr>
      <w:r w:rsidRPr="007F444A">
        <w:rPr>
          <w:rFonts w:ascii="Tahoma" w:hAnsi="Tahoma" w:cs="Tahoma"/>
          <w:sz w:val="18"/>
          <w:szCs w:val="18"/>
        </w:rPr>
        <w:t>Текст Заявки на участие в Закупочной процедуре</w:t>
      </w:r>
      <w:r>
        <w:rPr>
          <w:rFonts w:ascii="Tahoma" w:hAnsi="Tahoma" w:cs="Tahoma"/>
          <w:sz w:val="18"/>
          <w:szCs w:val="18"/>
        </w:rPr>
        <w:t>.</w:t>
      </w:r>
    </w:p>
    <w:p w14:paraId="6C19556B" w14:textId="6A545370" w:rsidR="00A12B58" w:rsidRDefault="00A12B58" w:rsidP="00E71538">
      <w:pPr>
        <w:numPr>
          <w:ilvl w:val="0"/>
          <w:numId w:val="1"/>
        </w:numPr>
        <w:ind w:right="33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Образец </w:t>
      </w:r>
      <w:r w:rsidR="009F0ACE">
        <w:rPr>
          <w:rFonts w:ascii="Tahoma" w:hAnsi="Tahoma" w:cs="Tahoma"/>
          <w:sz w:val="18"/>
          <w:szCs w:val="18"/>
        </w:rPr>
        <w:t>Т</w:t>
      </w:r>
      <w:r>
        <w:rPr>
          <w:rFonts w:ascii="Tahoma" w:hAnsi="Tahoma" w:cs="Tahoma"/>
          <w:sz w:val="18"/>
          <w:szCs w:val="18"/>
        </w:rPr>
        <w:t>КП</w:t>
      </w:r>
    </w:p>
    <w:p w14:paraId="1B0BB311" w14:textId="575FFD99" w:rsidR="00A12B58" w:rsidRDefault="00A12B58" w:rsidP="00E71538">
      <w:pPr>
        <w:numPr>
          <w:ilvl w:val="0"/>
          <w:numId w:val="1"/>
        </w:numPr>
        <w:ind w:right="33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Декларация конфликтов интересов </w:t>
      </w:r>
    </w:p>
    <w:p w14:paraId="1890C7E0" w14:textId="45D01BC5" w:rsidR="00D95079" w:rsidRDefault="00D95079" w:rsidP="00E71538">
      <w:pPr>
        <w:numPr>
          <w:ilvl w:val="0"/>
          <w:numId w:val="1"/>
        </w:numPr>
        <w:ind w:right="33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Требования к составлению сметной документации</w:t>
      </w:r>
    </w:p>
    <w:p w14:paraId="5BC634C6" w14:textId="39D7C63B" w:rsidR="00A77B27" w:rsidRDefault="00A77B27" w:rsidP="00E71538">
      <w:pPr>
        <w:numPr>
          <w:ilvl w:val="0"/>
          <w:numId w:val="1"/>
        </w:numPr>
        <w:ind w:right="33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Форма предоставления сведений об опыте выполнения работ.</w:t>
      </w:r>
    </w:p>
    <w:p w14:paraId="0B37D76F" w14:textId="34E14876" w:rsidR="00E71538" w:rsidRDefault="00E71538" w:rsidP="009165D4">
      <w:pPr>
        <w:ind w:left="1287" w:right="333"/>
        <w:rPr>
          <w:rFonts w:ascii="Tahoma" w:hAnsi="Tahoma" w:cs="Tahoma"/>
          <w:sz w:val="18"/>
          <w:szCs w:val="18"/>
        </w:rPr>
      </w:pPr>
    </w:p>
    <w:bookmarkEnd w:id="6"/>
    <w:bookmarkEnd w:id="7"/>
    <w:p w14:paraId="049C4955" w14:textId="77777777" w:rsidR="00E71538" w:rsidRPr="007F444A" w:rsidRDefault="00E71538" w:rsidP="00B10AE3">
      <w:pPr>
        <w:ind w:right="333" w:firstLine="567"/>
        <w:rPr>
          <w:rFonts w:ascii="Tahoma" w:hAnsi="Tahoma" w:cs="Tahoma"/>
          <w:sz w:val="18"/>
          <w:szCs w:val="18"/>
        </w:rPr>
      </w:pPr>
    </w:p>
    <w:sectPr w:rsidR="00E71538" w:rsidRPr="007F444A" w:rsidSect="001125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43AA1" w14:textId="77777777" w:rsidR="007B4B86" w:rsidRDefault="007B4B86" w:rsidP="00B10AE3">
      <w:r>
        <w:separator/>
      </w:r>
    </w:p>
  </w:endnote>
  <w:endnote w:type="continuationSeparator" w:id="0">
    <w:p w14:paraId="5C6F968D" w14:textId="77777777" w:rsidR="007B4B86" w:rsidRDefault="007B4B86" w:rsidP="00B1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23DE0" w14:textId="77777777" w:rsidR="007B4B86" w:rsidRDefault="007B4B86" w:rsidP="00B10AE3">
      <w:r>
        <w:separator/>
      </w:r>
    </w:p>
  </w:footnote>
  <w:footnote w:type="continuationSeparator" w:id="0">
    <w:p w14:paraId="4B9F3B3A" w14:textId="77777777" w:rsidR="007B4B86" w:rsidRDefault="007B4B86" w:rsidP="00B1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628AB"/>
    <w:multiLevelType w:val="hybridMultilevel"/>
    <w:tmpl w:val="E774E1BC"/>
    <w:lvl w:ilvl="0" w:tplc="5A0E49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0CD424D"/>
    <w:multiLevelType w:val="hybridMultilevel"/>
    <w:tmpl w:val="AA9C8E7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A7"/>
    <w:rsid w:val="0000170C"/>
    <w:rsid w:val="00016B08"/>
    <w:rsid w:val="00021A17"/>
    <w:rsid w:val="00022978"/>
    <w:rsid w:val="00065A18"/>
    <w:rsid w:val="00074954"/>
    <w:rsid w:val="000B052E"/>
    <w:rsid w:val="000B0CF2"/>
    <w:rsid w:val="000B44FF"/>
    <w:rsid w:val="000C2CB7"/>
    <w:rsid w:val="000F76F7"/>
    <w:rsid w:val="00112576"/>
    <w:rsid w:val="001248B1"/>
    <w:rsid w:val="001329EF"/>
    <w:rsid w:val="00156E93"/>
    <w:rsid w:val="00160265"/>
    <w:rsid w:val="0017031C"/>
    <w:rsid w:val="00177C61"/>
    <w:rsid w:val="00190F96"/>
    <w:rsid w:val="00197315"/>
    <w:rsid w:val="001A4876"/>
    <w:rsid w:val="001B0638"/>
    <w:rsid w:val="001C1C0B"/>
    <w:rsid w:val="001F00FC"/>
    <w:rsid w:val="002168F8"/>
    <w:rsid w:val="00244A2E"/>
    <w:rsid w:val="0025029F"/>
    <w:rsid w:val="002756AF"/>
    <w:rsid w:val="0028713B"/>
    <w:rsid w:val="00293E16"/>
    <w:rsid w:val="00294F43"/>
    <w:rsid w:val="002A0B1D"/>
    <w:rsid w:val="002C6B8C"/>
    <w:rsid w:val="002C7909"/>
    <w:rsid w:val="002E286A"/>
    <w:rsid w:val="002E4824"/>
    <w:rsid w:val="00306498"/>
    <w:rsid w:val="003155B6"/>
    <w:rsid w:val="00333FF4"/>
    <w:rsid w:val="003464F5"/>
    <w:rsid w:val="00370339"/>
    <w:rsid w:val="003749EF"/>
    <w:rsid w:val="00392D4A"/>
    <w:rsid w:val="003A50E7"/>
    <w:rsid w:val="003B111F"/>
    <w:rsid w:val="003C64CF"/>
    <w:rsid w:val="003D2DEC"/>
    <w:rsid w:val="003D7863"/>
    <w:rsid w:val="003F2DA3"/>
    <w:rsid w:val="00411A4F"/>
    <w:rsid w:val="00422EDE"/>
    <w:rsid w:val="00426FE1"/>
    <w:rsid w:val="004355CD"/>
    <w:rsid w:val="004408FA"/>
    <w:rsid w:val="00446CE9"/>
    <w:rsid w:val="0045228F"/>
    <w:rsid w:val="00462309"/>
    <w:rsid w:val="00480EF4"/>
    <w:rsid w:val="0048648D"/>
    <w:rsid w:val="004864CF"/>
    <w:rsid w:val="00490245"/>
    <w:rsid w:val="00492DE9"/>
    <w:rsid w:val="004A12F5"/>
    <w:rsid w:val="004B75F9"/>
    <w:rsid w:val="004E7D08"/>
    <w:rsid w:val="00500EE4"/>
    <w:rsid w:val="005265F9"/>
    <w:rsid w:val="0053631D"/>
    <w:rsid w:val="00553B2C"/>
    <w:rsid w:val="005765A2"/>
    <w:rsid w:val="00577FB6"/>
    <w:rsid w:val="00583975"/>
    <w:rsid w:val="005927B5"/>
    <w:rsid w:val="005A70C1"/>
    <w:rsid w:val="005C20C4"/>
    <w:rsid w:val="005D1D27"/>
    <w:rsid w:val="005D683D"/>
    <w:rsid w:val="005E62EA"/>
    <w:rsid w:val="006041EA"/>
    <w:rsid w:val="006102E1"/>
    <w:rsid w:val="00610CA3"/>
    <w:rsid w:val="00614886"/>
    <w:rsid w:val="00614F9C"/>
    <w:rsid w:val="006360ED"/>
    <w:rsid w:val="00647486"/>
    <w:rsid w:val="00656F3A"/>
    <w:rsid w:val="006702B8"/>
    <w:rsid w:val="006814BA"/>
    <w:rsid w:val="006837B9"/>
    <w:rsid w:val="006837E4"/>
    <w:rsid w:val="006934E5"/>
    <w:rsid w:val="006B44DD"/>
    <w:rsid w:val="006E08D1"/>
    <w:rsid w:val="006F3277"/>
    <w:rsid w:val="006F5B7D"/>
    <w:rsid w:val="006F6AF7"/>
    <w:rsid w:val="007148CE"/>
    <w:rsid w:val="00756150"/>
    <w:rsid w:val="007619DB"/>
    <w:rsid w:val="00771FCC"/>
    <w:rsid w:val="007B4B86"/>
    <w:rsid w:val="007C22C1"/>
    <w:rsid w:val="007E1385"/>
    <w:rsid w:val="007F444A"/>
    <w:rsid w:val="0080040F"/>
    <w:rsid w:val="00816454"/>
    <w:rsid w:val="00823A31"/>
    <w:rsid w:val="00847980"/>
    <w:rsid w:val="008577BC"/>
    <w:rsid w:val="00860948"/>
    <w:rsid w:val="0087291C"/>
    <w:rsid w:val="00886A3F"/>
    <w:rsid w:val="008B0C1A"/>
    <w:rsid w:val="008B50B0"/>
    <w:rsid w:val="008B62D3"/>
    <w:rsid w:val="008D2249"/>
    <w:rsid w:val="008E6F51"/>
    <w:rsid w:val="0090574C"/>
    <w:rsid w:val="00911A32"/>
    <w:rsid w:val="009165D4"/>
    <w:rsid w:val="0092376E"/>
    <w:rsid w:val="00944F24"/>
    <w:rsid w:val="009570C6"/>
    <w:rsid w:val="00970DE4"/>
    <w:rsid w:val="00971E58"/>
    <w:rsid w:val="009833C1"/>
    <w:rsid w:val="009921BC"/>
    <w:rsid w:val="009C5039"/>
    <w:rsid w:val="009C66DD"/>
    <w:rsid w:val="009C67DB"/>
    <w:rsid w:val="009F0ACE"/>
    <w:rsid w:val="00A06754"/>
    <w:rsid w:val="00A11D47"/>
    <w:rsid w:val="00A12B58"/>
    <w:rsid w:val="00A17467"/>
    <w:rsid w:val="00A36142"/>
    <w:rsid w:val="00A42DC4"/>
    <w:rsid w:val="00A53C9A"/>
    <w:rsid w:val="00A646A2"/>
    <w:rsid w:val="00A77732"/>
    <w:rsid w:val="00A77B27"/>
    <w:rsid w:val="00AB6A0C"/>
    <w:rsid w:val="00AD2D8E"/>
    <w:rsid w:val="00AD34C2"/>
    <w:rsid w:val="00B01CC1"/>
    <w:rsid w:val="00B050EA"/>
    <w:rsid w:val="00B10AE3"/>
    <w:rsid w:val="00B23F0E"/>
    <w:rsid w:val="00B40C6C"/>
    <w:rsid w:val="00B51002"/>
    <w:rsid w:val="00B51560"/>
    <w:rsid w:val="00B51F31"/>
    <w:rsid w:val="00B8531A"/>
    <w:rsid w:val="00BA0DB2"/>
    <w:rsid w:val="00BA49D8"/>
    <w:rsid w:val="00BB11A7"/>
    <w:rsid w:val="00BB2971"/>
    <w:rsid w:val="00BB44A2"/>
    <w:rsid w:val="00BC2B9A"/>
    <w:rsid w:val="00BD2D76"/>
    <w:rsid w:val="00BD58E9"/>
    <w:rsid w:val="00BF2C2F"/>
    <w:rsid w:val="00C07115"/>
    <w:rsid w:val="00C07D62"/>
    <w:rsid w:val="00C163FB"/>
    <w:rsid w:val="00C1672B"/>
    <w:rsid w:val="00C668C3"/>
    <w:rsid w:val="00C911E1"/>
    <w:rsid w:val="00C97391"/>
    <w:rsid w:val="00CA0CC0"/>
    <w:rsid w:val="00CB1DA7"/>
    <w:rsid w:val="00CB2C95"/>
    <w:rsid w:val="00CC2F0E"/>
    <w:rsid w:val="00CE6969"/>
    <w:rsid w:val="00CF5B96"/>
    <w:rsid w:val="00D1525E"/>
    <w:rsid w:val="00D20B06"/>
    <w:rsid w:val="00D4176B"/>
    <w:rsid w:val="00D538C9"/>
    <w:rsid w:val="00D57AB0"/>
    <w:rsid w:val="00D66B1A"/>
    <w:rsid w:val="00D92748"/>
    <w:rsid w:val="00D95079"/>
    <w:rsid w:val="00DB03E0"/>
    <w:rsid w:val="00DB35B1"/>
    <w:rsid w:val="00DC535F"/>
    <w:rsid w:val="00DD70A9"/>
    <w:rsid w:val="00DF2EB6"/>
    <w:rsid w:val="00E327C9"/>
    <w:rsid w:val="00E44E41"/>
    <w:rsid w:val="00E62225"/>
    <w:rsid w:val="00E64CA4"/>
    <w:rsid w:val="00E71538"/>
    <w:rsid w:val="00EA41CF"/>
    <w:rsid w:val="00EC5708"/>
    <w:rsid w:val="00EE1793"/>
    <w:rsid w:val="00F30A95"/>
    <w:rsid w:val="00F31B1D"/>
    <w:rsid w:val="00F37A06"/>
    <w:rsid w:val="00F55385"/>
    <w:rsid w:val="00F67D7A"/>
    <w:rsid w:val="00F91756"/>
    <w:rsid w:val="00F94765"/>
    <w:rsid w:val="00FA3359"/>
    <w:rsid w:val="00FB1D5E"/>
    <w:rsid w:val="00FB34EA"/>
    <w:rsid w:val="00FC3D56"/>
    <w:rsid w:val="00FC50EB"/>
    <w:rsid w:val="00FC666B"/>
    <w:rsid w:val="00FD01E3"/>
    <w:rsid w:val="00FD0D49"/>
    <w:rsid w:val="00FD2E94"/>
    <w:rsid w:val="00FE1FCF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06B6"/>
  <w15:chartTrackingRefBased/>
  <w15:docId w15:val="{B54FBA5C-35EE-405F-BDBC-161BD213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A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B10AE3"/>
    <w:rPr>
      <w:vertAlign w:val="superscript"/>
    </w:rPr>
  </w:style>
  <w:style w:type="paragraph" w:styleId="a4">
    <w:name w:val="footnote text"/>
    <w:basedOn w:val="a"/>
    <w:link w:val="a5"/>
    <w:uiPriority w:val="99"/>
    <w:rsid w:val="00B10AE3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B10A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qFormat/>
    <w:rsid w:val="00B10AE3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8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37B9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3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37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837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37B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aliases w:val="Заголовок_3,Bullet_IRAO,Мой Список,нумерация,AC List 01,Подпись рисунка,Table-Normal,RSHB_Table-Normal,List Paragraph1,A_Bullet,Bullet List,FooterText,numbered,Цветной список - Акцент 11,List Paragraph,Абзац списка1,2 заголовок,1,Lists,列出段落"/>
    <w:basedOn w:val="a"/>
    <w:link w:val="af"/>
    <w:uiPriority w:val="34"/>
    <w:qFormat/>
    <w:rsid w:val="00E6222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aliases w:val="Заголовок_3 Знак,Bullet_IRAO Знак,Мой Список Знак,нумерация Знак,AC List 01 Знак,Подпись рисунка Знак,Table-Normal Знак,RSHB_Table-Normal Знак,List Paragraph1 Знак,A_Bullet Знак,Bullet List Знак,FooterText Знак,numbered Знак,1 Знак"/>
    <w:link w:val="ae"/>
    <w:uiPriority w:val="34"/>
    <w:qFormat/>
    <w:locked/>
    <w:rsid w:val="00E62225"/>
    <w:rPr>
      <w:rFonts w:ascii="Calibri" w:eastAsia="Calibri" w:hAnsi="Calibri" w:cs="Times New Roman"/>
    </w:rPr>
  </w:style>
  <w:style w:type="character" w:styleId="af0">
    <w:name w:val="FollowedHyperlink"/>
    <w:basedOn w:val="a0"/>
    <w:uiPriority w:val="99"/>
    <w:semiHidden/>
    <w:unhideWhenUsed/>
    <w:rsid w:val="00D20B06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A36142"/>
    <w:pPr>
      <w:spacing w:after="0" w:line="240" w:lineRule="auto"/>
    </w:pPr>
  </w:style>
  <w:style w:type="character" w:customStyle="1" w:styleId="lstextview">
    <w:name w:val="lstextview"/>
    <w:basedOn w:val="a0"/>
    <w:rsid w:val="00FB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ornickel.ru/suppliers/contractual-document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contractual-document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nickel.ru/suppliers/contractual-document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nickel.ru/upload/iblock/960/tcq7u35euyx3emmc906z2wkxoegdwf94/Obshchie_usloviya_dogovorov_s_4.06.2024_Prilozhenie_2_o_garantiyakh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nickel.ru/suppliers/contractual-document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7A26-3462-4B4E-84EE-464AF047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НорНикель</Company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Цикра Марина Владимировна</dc:creator>
  <cp:keywords/>
  <dc:description/>
  <cp:lastModifiedBy>Коннов Сергей Викторович</cp:lastModifiedBy>
  <cp:revision>11</cp:revision>
  <dcterms:created xsi:type="dcterms:W3CDTF">2025-03-13T06:20:00Z</dcterms:created>
  <dcterms:modified xsi:type="dcterms:W3CDTF">2025-03-26T06:00:00Z</dcterms:modified>
</cp:coreProperties>
</file>