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32319E">
        <w:rPr>
          <w:rFonts w:ascii="Tahoma" w:hAnsi="Tahoma" w:cs="Tahoma"/>
          <w:b/>
        </w:rPr>
        <w:t>№ 5</w:t>
      </w:r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3A7401" w:rsidRDefault="00F73743" w:rsidP="003A7401">
      <w:pPr>
        <w:spacing w:after="0" w:line="240" w:lineRule="auto"/>
        <w:ind w:firstLine="709"/>
        <w:jc w:val="both"/>
        <w:rPr>
          <w:color w:val="000000" w:themeColor="text1"/>
          <w:u w:val="single"/>
        </w:rPr>
      </w:pPr>
      <w:r w:rsidRPr="000B66CC">
        <w:rPr>
          <w:rFonts w:ascii="Tahoma" w:hAnsi="Tahoma" w:cs="Tahoma"/>
        </w:rPr>
        <w:t xml:space="preserve">Участник закупки в составе заявки </w:t>
      </w:r>
      <w:r w:rsidR="00497E3F">
        <w:rPr>
          <w:rFonts w:ascii="Tahoma" w:hAnsi="Tahoma" w:cs="Tahoma"/>
        </w:rPr>
        <w:t xml:space="preserve">должен выразить свое </w:t>
      </w:r>
      <w:r w:rsidRPr="000B66CC">
        <w:rPr>
          <w:rFonts w:ascii="Tahoma" w:hAnsi="Tahoma" w:cs="Tahoma"/>
        </w:rPr>
        <w:t xml:space="preserve">согласие с условиями (в т. ч. с включением их в Договор), изложенными в пункте 11.2 раздела «Требования в области </w:t>
      </w:r>
      <w:proofErr w:type="spellStart"/>
      <w:r w:rsidRPr="000B66CC">
        <w:rPr>
          <w:rFonts w:ascii="Tahoma" w:hAnsi="Tahoma" w:cs="Tahoma"/>
        </w:rPr>
        <w:t>ПБиОТ</w:t>
      </w:r>
      <w:proofErr w:type="spellEnd"/>
      <w:r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>
        <w:rPr>
          <w:rFonts w:ascii="Tahoma" w:hAnsi="Tahoma" w:cs="Tahoma"/>
        </w:rPr>
        <w:t xml:space="preserve"> </w:t>
      </w: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Требования в области </w:t>
      </w:r>
      <w:proofErr w:type="spellStart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ПБиОТ</w:t>
      </w:r>
      <w:proofErr w:type="spellEnd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0B66CC">
        <w:rPr>
          <w:rFonts w:ascii="Tahoma" w:eastAsia="Calibri" w:hAnsi="Tahoma" w:cs="Tahoma"/>
        </w:rPr>
        <w:t>ПБиОТ</w:t>
      </w:r>
      <w:proofErr w:type="spellEnd"/>
      <w:r w:rsidRPr="000B66CC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3A7401" w:rsidRDefault="003A7401">
      <w:pPr>
        <w:rPr>
          <w:rFonts w:ascii="Times New Roman" w:eastAsia="Calibri" w:hAnsi="Times New Roman" w:cs="Times New Roman"/>
        </w:rPr>
      </w:pPr>
      <w:r>
        <w:rPr>
          <w:rFonts w:eastAsia="Calibri"/>
        </w:rPr>
        <w:br w:type="page"/>
      </w:r>
      <w:bookmarkStart w:id="0" w:name="_GoBack"/>
      <w:bookmarkEnd w:id="0"/>
    </w:p>
    <w:p w:rsidR="003A7401" w:rsidRDefault="003A7401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08562A" w:rsidRDefault="0008562A" w:rsidP="0008562A">
      <w:pPr>
        <w:pStyle w:val="ConsPlusNormal"/>
        <w:jc w:val="right"/>
        <w:outlineLvl w:val="0"/>
      </w:pPr>
      <w:r>
        <w:t>Приложение N 1</w:t>
      </w:r>
    </w:p>
    <w:p w:rsidR="0008562A" w:rsidRDefault="0008562A" w:rsidP="0008562A">
      <w:pPr>
        <w:pStyle w:val="ConsPlusNormal"/>
        <w:jc w:val="right"/>
      </w:pPr>
      <w:r>
        <w:t>к приказу Росстата</w:t>
      </w:r>
    </w:p>
    <w:p w:rsidR="0008562A" w:rsidRDefault="0008562A" w:rsidP="0008562A">
      <w:pPr>
        <w:pStyle w:val="ConsPlusNormal"/>
        <w:jc w:val="right"/>
      </w:pPr>
      <w:r>
        <w:t>от 01.07.2022 N 485</w:t>
      </w:r>
    </w:p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ФЕДЕРАЛЬНОЕ СТАТИСТИЧЕСКОЕ НАБЛЮДЕНИЕ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7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bookmarkStart w:id="1" w:name="P35"/>
            <w:bookmarkEnd w:id="1"/>
            <w:r>
              <w:t>СВЕДЕНИЯ О ТРАВМАТИЗМЕ НА ПРОИЗВОДСТВЕ И ПРОФЕССИОНАЛЬНЫХ ЗАБОЛЕВАНИЯХ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за 20__ г.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980"/>
        <w:gridCol w:w="231"/>
        <w:gridCol w:w="2590"/>
      </w:tblGrid>
      <w:tr w:rsidR="0008562A" w:rsidTr="00591A31"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Предоставляют: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Сроки предоставления</w:t>
            </w:r>
          </w:p>
        </w:tc>
        <w:tc>
          <w:tcPr>
            <w:tcW w:w="231" w:type="dxa"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Форма N 7-травматизм</w:t>
            </w:r>
          </w:p>
        </w:tc>
      </w:tr>
      <w:tr w:rsidR="0008562A" w:rsidTr="00591A31"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  <w:r>
              <w:t xml:space="preserve">юридические лица (кроме </w:t>
            </w:r>
            <w:proofErr w:type="spellStart"/>
            <w:r>
              <w:t>микропредприятий</w:t>
            </w:r>
            <w:proofErr w:type="spellEnd"/>
            <w:r>
      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органов:</w:t>
            </w:r>
          </w:p>
          <w:p w:rsidR="0008562A" w:rsidRDefault="0008562A" w:rsidP="00591A31">
            <w:pPr>
              <w:pStyle w:val="ConsPlusNormal"/>
              <w:ind w:left="283"/>
            </w:pPr>
            <w: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с 20 февраля по 1 марта</w:t>
            </w:r>
          </w:p>
        </w:tc>
        <w:tc>
          <w:tcPr>
            <w:tcW w:w="231" w:type="dxa"/>
            <w:vMerge w:val="restart"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Приказ Росстата: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Об утверждении формы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 внесении изменений (при наличии)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Годовая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6"/>
        <w:gridCol w:w="3515"/>
        <w:gridCol w:w="2068"/>
        <w:gridCol w:w="2069"/>
      </w:tblGrid>
      <w:tr w:rsidR="0008562A" w:rsidTr="00591A31">
        <w:tc>
          <w:tcPr>
            <w:tcW w:w="9038" w:type="dxa"/>
            <w:gridSpan w:val="4"/>
          </w:tcPr>
          <w:p w:rsidR="0008562A" w:rsidRDefault="0008562A" w:rsidP="00591A31">
            <w:pPr>
              <w:pStyle w:val="ConsPlusNormal"/>
            </w:pPr>
            <w:bookmarkStart w:id="2" w:name="P60"/>
            <w:bookmarkEnd w:id="2"/>
            <w:r>
              <w:t>Наименование отчитывающейся организации _________________________________</w:t>
            </w:r>
          </w:p>
        </w:tc>
      </w:tr>
      <w:tr w:rsidR="0008562A" w:rsidTr="00591A31">
        <w:tc>
          <w:tcPr>
            <w:tcW w:w="9038" w:type="dxa"/>
            <w:gridSpan w:val="4"/>
          </w:tcPr>
          <w:p w:rsidR="0008562A" w:rsidRDefault="0008562A" w:rsidP="00591A31">
            <w:pPr>
              <w:pStyle w:val="ConsPlusNormal"/>
            </w:pPr>
            <w:bookmarkStart w:id="3" w:name="P61"/>
            <w:bookmarkEnd w:id="3"/>
            <w:r>
              <w:t>Почтовый адрес ___________________________________________________________</w:t>
            </w:r>
          </w:p>
        </w:tc>
      </w:tr>
      <w:tr w:rsidR="0008562A" w:rsidTr="00591A31">
        <w:tc>
          <w:tcPr>
            <w:tcW w:w="1386" w:type="dxa"/>
            <w:vMerge w:val="restart"/>
          </w:tcPr>
          <w:p w:rsidR="0008562A" w:rsidRDefault="0008562A" w:rsidP="00591A31">
            <w:pPr>
              <w:pStyle w:val="ConsPlusNormal"/>
              <w:jc w:val="center"/>
            </w:pPr>
            <w:bookmarkStart w:id="4" w:name="P62"/>
            <w:bookmarkEnd w:id="4"/>
            <w:r>
              <w:t xml:space="preserve">Код формы по </w:t>
            </w:r>
            <w:hyperlink r:id="rId8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7652" w:type="dxa"/>
            <w:gridSpan w:val="3"/>
          </w:tcPr>
          <w:p w:rsidR="0008562A" w:rsidRDefault="0008562A" w:rsidP="00591A31">
            <w:pPr>
              <w:pStyle w:val="ConsPlusNormal"/>
              <w:jc w:val="center"/>
            </w:pPr>
            <w:r>
              <w:t>Код</w:t>
            </w:r>
          </w:p>
        </w:tc>
      </w:tr>
      <w:tr w:rsidR="0008562A" w:rsidTr="00591A31">
        <w:tc>
          <w:tcPr>
            <w:tcW w:w="1386" w:type="dxa"/>
            <w:vMerge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отчитывающейся организации по ОКПО (обособленного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1386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4</w:t>
            </w:r>
          </w:p>
        </w:tc>
      </w:tr>
      <w:tr w:rsidR="0008562A" w:rsidTr="00591A31">
        <w:tc>
          <w:tcPr>
            <w:tcW w:w="1386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0609304</w:t>
            </w: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</w:pP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1000"/>
        <w:gridCol w:w="1277"/>
        <w:gridCol w:w="1189"/>
      </w:tblGrid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r>
              <w:t>N строки</w:t>
            </w:r>
          </w:p>
        </w:tc>
        <w:tc>
          <w:tcPr>
            <w:tcW w:w="1277" w:type="dxa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Единица измерения</w:t>
            </w:r>
          </w:p>
        </w:tc>
        <w:tc>
          <w:tcPr>
            <w:tcW w:w="118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За отчетный год</w:t>
            </w: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000" w:type="dxa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3</w:t>
            </w:r>
          </w:p>
        </w:tc>
        <w:tc>
          <w:tcPr>
            <w:tcW w:w="118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4</w:t>
            </w: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 при несчастных случаях на производстве с утратой трудоспособности на 1 рабочий день и более и со смертельным исходом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5" w:name="P85"/>
            <w:bookmarkEnd w:id="5"/>
            <w:r>
              <w:t>01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567"/>
            </w:pPr>
            <w:r>
              <w:t>из них:</w:t>
            </w:r>
          </w:p>
          <w:p w:rsidR="0008562A" w:rsidRDefault="0008562A" w:rsidP="00591A31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6" w:name="P90"/>
            <w:bookmarkEnd w:id="6"/>
            <w:r>
              <w:t>02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7" w:name="P94"/>
            <w:bookmarkEnd w:id="7"/>
            <w:r>
              <w:t>03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8" w:name="P98"/>
            <w:bookmarkEnd w:id="8"/>
            <w:r>
              <w:t>04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9" w:name="P102"/>
            <w:bookmarkEnd w:id="9"/>
            <w:r>
              <w:t>05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0" w:name="P106"/>
            <w:bookmarkEnd w:id="10"/>
            <w:r>
              <w:t>06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 при несчастных случаях на производстве со смертельным исходом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1" w:name="P110"/>
            <w:bookmarkEnd w:id="11"/>
            <w:r>
              <w:t>07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567"/>
            </w:pPr>
            <w:r>
              <w:t>из них:</w:t>
            </w:r>
          </w:p>
          <w:p w:rsidR="0008562A" w:rsidRDefault="0008562A" w:rsidP="00591A31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2" w:name="P115"/>
            <w:bookmarkEnd w:id="12"/>
            <w:r>
              <w:t>08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3" w:name="P119"/>
            <w:bookmarkEnd w:id="13"/>
            <w:r>
              <w:t>09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4" w:name="P123"/>
            <w:bookmarkEnd w:id="14"/>
            <w:r>
              <w:t>10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5" w:name="P127"/>
            <w:bookmarkEnd w:id="15"/>
            <w:r>
              <w:t>11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6" w:name="P131"/>
            <w:bookmarkEnd w:id="16"/>
            <w:r>
              <w:t>12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7" w:name="P135"/>
            <w:bookmarkEnd w:id="17"/>
            <w:r>
              <w:t>13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 xml:space="preserve">чел. </w:t>
            </w:r>
            <w:proofErr w:type="spellStart"/>
            <w:r>
              <w:t>дн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8" w:name="P139"/>
            <w:bookmarkEnd w:id="18"/>
            <w:r>
              <w:t>14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9" w:name="P143"/>
            <w:bookmarkEnd w:id="19"/>
            <w:r>
              <w:t>15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0" w:name="P147"/>
            <w:bookmarkEnd w:id="20"/>
            <w:r>
              <w:t>16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Израсходовано на мероприятия по охране труда - всего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1" w:name="P151"/>
            <w:bookmarkEnd w:id="21"/>
            <w:r>
              <w:t>17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в том числе на:</w:t>
            </w:r>
          </w:p>
          <w:p w:rsidR="0008562A" w:rsidRDefault="0008562A" w:rsidP="00591A31">
            <w:pPr>
              <w:pStyle w:val="ConsPlusNormal"/>
            </w:pPr>
            <w:r>
              <w:t xml:space="preserve">приобретение спецодежды, </w:t>
            </w:r>
            <w:proofErr w:type="spellStart"/>
            <w:r>
              <w:t>спецобуви</w:t>
            </w:r>
            <w:proofErr w:type="spellEnd"/>
            <w:r>
              <w:t xml:space="preserve"> и других средств индивидуальной защиты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2" w:name="P156"/>
            <w:bookmarkEnd w:id="22"/>
            <w:r>
              <w:t>18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организационных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3" w:name="P160"/>
            <w:bookmarkEnd w:id="23"/>
            <w:r>
              <w:t>19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технико-технологических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4" w:name="P164"/>
            <w:bookmarkEnd w:id="24"/>
            <w:r>
              <w:t>20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санитарно-гигиенических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5" w:name="P168"/>
            <w:bookmarkEnd w:id="25"/>
            <w:r>
              <w:t>21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подготовку работников по охране труда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6" w:name="P172"/>
            <w:bookmarkEnd w:id="26"/>
            <w:r>
              <w:t>22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lastRenderedPageBreak/>
              <w:t>Средняя численность работников (работники списочного состава и внешние совместители) за отчетный год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7" w:name="P176"/>
            <w:bookmarkEnd w:id="27"/>
            <w:r>
              <w:t>23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8" w:name="P180"/>
            <w:bookmarkEnd w:id="28"/>
            <w:r>
              <w:t>24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"/>
        <w:gridCol w:w="6927"/>
        <w:gridCol w:w="633"/>
        <w:gridCol w:w="340"/>
        <w:gridCol w:w="709"/>
      </w:tblGrid>
      <w:tr w:rsidR="0008562A" w:rsidTr="00591A3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08562A" w:rsidRDefault="0008562A" w:rsidP="00591A31">
            <w:pPr>
              <w:pStyle w:val="ConsPlusNormal"/>
            </w:pPr>
            <w:bookmarkStart w:id="29" w:name="P185"/>
            <w:bookmarkEnd w:id="29"/>
            <w:proofErr w:type="spellStart"/>
            <w:r>
              <w:t>Справочно</w:t>
            </w:r>
            <w:proofErr w:type="spellEnd"/>
            <w:r>
              <w:t xml:space="preserve"> (заполняется в обязательном порядке):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08562A" w:rsidRDefault="0008562A" w:rsidP="00591A31">
            <w:pPr>
              <w:pStyle w:val="ConsPlusNormal"/>
            </w:pPr>
            <w:bookmarkStart w:id="30" w:name="P190"/>
            <w:bookmarkEnd w:id="30"/>
            <w:r>
              <w:t>Наличие на предприятии здравпункта (врачебного кабинета, медико-санитарной части и тому подобное) (25)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Нет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700"/>
        <w:gridCol w:w="283"/>
        <w:gridCol w:w="2097"/>
        <w:gridCol w:w="283"/>
        <w:gridCol w:w="2097"/>
      </w:tblGrid>
      <w:tr w:rsidR="0008562A" w:rsidTr="00591A31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  <w:r>
              <w:t xml:space="preserve">E-mail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: 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  <w:r>
              <w:t>"__" ____ 20__ год</w:t>
            </w: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 xml:space="preserve">(номер контактного телефона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(дата составления документа)</w:t>
            </w:r>
          </w:p>
        </w:tc>
      </w:tr>
    </w:tbl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>--------------------------------</w:t>
      </w:r>
    </w:p>
    <w:p w:rsidR="0008562A" w:rsidRDefault="0008562A" w:rsidP="0008562A">
      <w:pPr>
        <w:pStyle w:val="ConsPlusNormal"/>
        <w:spacing w:before="200"/>
        <w:ind w:firstLine="540"/>
      </w:pPr>
      <w:bookmarkStart w:id="31" w:name="P222"/>
      <w:bookmarkEnd w:id="31"/>
      <w:r>
        <w:t>&lt;1&gt; Используются Федеральной службой государственной статистики и ее территориальными органами для дополнительного информирования о проведении в отношении респондента федерального статистического наблюдения по конкретным формам федерального статистического наблюдения, обязательным для предоставления, а также для направления извещений, уведомлений, квитанций и иных юридически значимых сообщений.</w:t>
      </w:r>
    </w:p>
    <w:p w:rsidR="0008562A" w:rsidRDefault="0008562A" w:rsidP="0008562A">
      <w:pPr>
        <w:pStyle w:val="ConsPlusNormal"/>
        <w:spacing w:before="200"/>
        <w:ind w:firstLine="540"/>
      </w:pPr>
      <w:r>
        <w:t>В случае направления формы федерального статистического наблюдения через специального оператора связи вышеуказанное взаимодействие с респондентом осуществляется через специального оператора связи.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jc w:val="center"/>
        <w:outlineLvl w:val="1"/>
      </w:pPr>
      <w:r>
        <w:t>Указания</w:t>
      </w:r>
    </w:p>
    <w:p w:rsidR="0008562A" w:rsidRDefault="0008562A" w:rsidP="0008562A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 xml:space="preserve">1. Первичные статистические данные (далее - данные) по </w:t>
      </w:r>
      <w:hyperlink w:anchor="P35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7-травматизм "Сведения о травматизме на производстве и профессиональных заболеваниях" (далее - форма) предоставляют юридические лица (кроме </w:t>
      </w:r>
      <w:proofErr w:type="spellStart"/>
      <w:r>
        <w:t>микропредприятий</w:t>
      </w:r>
      <w:proofErr w:type="spellEnd"/>
      <w:r>
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органов.</w:t>
      </w:r>
    </w:p>
    <w:p w:rsidR="0008562A" w:rsidRDefault="0032319E" w:rsidP="0008562A">
      <w:pPr>
        <w:pStyle w:val="ConsPlusNormal"/>
        <w:spacing w:before="200"/>
        <w:ind w:firstLine="540"/>
      </w:pPr>
      <w:hyperlink w:anchor="P35">
        <w:r w:rsidR="0008562A">
          <w:rPr>
            <w:color w:val="0000FF"/>
          </w:rPr>
          <w:t>Форму</w:t>
        </w:r>
      </w:hyperlink>
      <w:r w:rsidR="0008562A">
        <w:t xml:space="preserve"> предоставляют юридические лица, средняя численность работников которых равна или больше 1 человека.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заполнении показателей </w:t>
      </w:r>
      <w:hyperlink w:anchor="P35">
        <w:r>
          <w:rPr>
            <w:color w:val="0000FF"/>
          </w:rPr>
          <w:t>формы</w:t>
        </w:r>
      </w:hyperlink>
      <w:r>
        <w:t xml:space="preserve"> должна быть обеспечена полнота заполнения и достоверность содержащихся в ней данных.</w:t>
      </w:r>
    </w:p>
    <w:p w:rsidR="0008562A" w:rsidRDefault="0032319E" w:rsidP="0008562A">
      <w:pPr>
        <w:pStyle w:val="ConsPlusNormal"/>
        <w:spacing w:before="200"/>
        <w:ind w:firstLine="540"/>
      </w:pPr>
      <w:hyperlink w:anchor="P185">
        <w:r w:rsidR="0008562A">
          <w:rPr>
            <w:color w:val="0000FF"/>
          </w:rPr>
          <w:t>Раздел</w:t>
        </w:r>
      </w:hyperlink>
      <w:r w:rsidR="0008562A">
        <w:t xml:space="preserve"> "</w:t>
      </w:r>
      <w:proofErr w:type="spellStart"/>
      <w:r w:rsidR="0008562A">
        <w:t>Справочно</w:t>
      </w:r>
      <w:proofErr w:type="spellEnd"/>
      <w:r w:rsidR="0008562A">
        <w:t>" должен быть заполнен в обязательном порядке.</w:t>
      </w:r>
    </w:p>
    <w:p w:rsidR="0008562A" w:rsidRDefault="0008562A" w:rsidP="0008562A">
      <w:pPr>
        <w:pStyle w:val="ConsPlusNormal"/>
        <w:spacing w:before="200"/>
        <w:ind w:firstLine="540"/>
      </w:pPr>
      <w:r>
        <w:lastRenderedPageBreak/>
        <w:t xml:space="preserve">2. При наличии у юридического лица обособленных подразделений &lt;1&gt; настоящая </w:t>
      </w:r>
      <w:hyperlink w:anchor="P35">
        <w:r>
          <w:rPr>
            <w:color w:val="0000FF"/>
          </w:rPr>
          <w:t>форма</w:t>
        </w:r>
      </w:hyperlink>
      <w:r>
        <w:t xml:space="preserve"> заполняется как по каждому обособленному подразделению, так и по юридическому лицу без этих обособленных подразделений.</w:t>
      </w:r>
    </w:p>
    <w:p w:rsidR="0008562A" w:rsidRDefault="0008562A" w:rsidP="0008562A">
      <w:pPr>
        <w:pStyle w:val="ConsPlusNormal"/>
        <w:spacing w:before="200"/>
        <w:ind w:firstLine="540"/>
      </w:pPr>
      <w:r>
        <w:t>--------------------------------</w:t>
      </w:r>
    </w:p>
    <w:p w:rsidR="0008562A" w:rsidRDefault="0008562A" w:rsidP="0008562A">
      <w:pPr>
        <w:pStyle w:val="ConsPlusNormal"/>
        <w:spacing w:before="200"/>
        <w:ind w:firstLine="540"/>
      </w:pPr>
      <w: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9">
        <w:r>
          <w:rPr>
            <w:color w:val="0000FF"/>
          </w:rPr>
          <w:t>пункт 2 статьи 11</w:t>
        </w:r>
      </w:hyperlink>
      <w:r>
        <w:t xml:space="preserve"> Налогового кодекса Российской Федерации).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 xml:space="preserve">Заполненная </w:t>
      </w:r>
      <w:hyperlink w:anchor="P35">
        <w:r>
          <w:rPr>
            <w:color w:val="0000FF"/>
          </w:rPr>
          <w:t>форма</w:t>
        </w:r>
      </w:hyperlink>
      <w:r>
        <w:t xml:space="preserve"> предоставляется в территориальные органы Росстата по месту фактического осуществления деятельности юридического лица (обособленного подразделения).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наличии у юридического лица обособленных подразделений, осуществляющих деятельность за пределами Российской Федерации, данные по ним в настоящую </w:t>
      </w:r>
      <w:hyperlink w:anchor="P35">
        <w:r>
          <w:rPr>
            <w:color w:val="0000FF"/>
          </w:rPr>
          <w:t>форму</w:t>
        </w:r>
      </w:hyperlink>
      <w:r>
        <w:t xml:space="preserve"> не включаются.</w:t>
      </w:r>
    </w:p>
    <w:p w:rsidR="0008562A" w:rsidRDefault="0008562A" w:rsidP="0008562A">
      <w:pPr>
        <w:pStyle w:val="ConsPlusNormal"/>
        <w:spacing w:before="200"/>
        <w:ind w:firstLine="540"/>
      </w:pPr>
      <w:r>
        <w:t>Руководитель юридического лица назначает должностных лиц, уполномоченных предоставлять данные от имени юридического лица.</w:t>
      </w:r>
    </w:p>
    <w:p w:rsidR="0008562A" w:rsidRDefault="0032319E" w:rsidP="0008562A">
      <w:pPr>
        <w:pStyle w:val="ConsPlusNormal"/>
        <w:spacing w:before="200"/>
        <w:ind w:firstLine="540"/>
      </w:pPr>
      <w:hyperlink w:anchor="P35">
        <w:r w:rsidR="0008562A">
          <w:rPr>
            <w:color w:val="0000FF"/>
          </w:rPr>
          <w:t>Форму</w:t>
        </w:r>
      </w:hyperlink>
      <w:r w:rsidR="0008562A">
        <w:t xml:space="preserve"> предоставляют также филиалы, представительства и подразделения действующих на территории Российской Федерации иностранных организаций в порядке, установленном для юридических лиц.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60">
        <w:r>
          <w:rPr>
            <w:color w:val="0000FF"/>
          </w:rPr>
          <w:t>адресной части</w:t>
        </w:r>
      </w:hyperlink>
      <w:r>
        <w:t xml:space="preserve">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5">
        <w:r>
          <w:rPr>
            <w:color w:val="0000FF"/>
          </w:rPr>
          <w:t>формы</w:t>
        </w:r>
      </w:hyperlink>
      <w: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 (например: Филиал N 19 АО "Красный текстильщик").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По </w:t>
      </w:r>
      <w:hyperlink w:anchor="P6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62">
        <w:r>
          <w:rPr>
            <w:color w:val="0000FF"/>
          </w:rPr>
          <w:t>кодовой части</w:t>
        </w:r>
      </w:hyperlink>
      <w: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https://websbor.gks.ru/online/info, отчитывающаяся организация проставляет:</w:t>
      </w:r>
    </w:p>
    <w:p w:rsidR="0008562A" w:rsidRDefault="0008562A" w:rsidP="0008562A">
      <w:pPr>
        <w:pStyle w:val="ConsPlusNormal"/>
        <w:spacing w:before="200"/>
        <w:ind w:firstLine="540"/>
      </w:pPr>
      <w: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08562A" w:rsidRDefault="0008562A" w:rsidP="0008562A">
      <w:pPr>
        <w:pStyle w:val="ConsPlusNormal"/>
        <w:spacing w:before="200"/>
        <w:ind w:firstLine="540"/>
      </w:pPr>
      <w: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8562A" w:rsidRDefault="0008562A" w:rsidP="0008562A">
      <w:pPr>
        <w:pStyle w:val="ConsPlusNormal"/>
        <w:spacing w:before="200"/>
        <w:ind w:firstLine="540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Организации, в отношении которых 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26 октября 2002 г. N 127-ФЗ "О несостоятельности (банкротстве)" (далее - Закон о банкротстве) введены процедуры, применяемые в деле о банкротстве, предоставляют данные по указанной </w:t>
      </w:r>
      <w:hyperlink w:anchor="P35">
        <w:r>
          <w:rPr>
            <w:color w:val="0000FF"/>
          </w:rPr>
          <w:t>форме</w:t>
        </w:r>
      </w:hyperlink>
      <w:r>
        <w:t xml:space="preserve"> до завершения в соответствии со </w:t>
      </w:r>
      <w:hyperlink r:id="rId11">
        <w:r>
          <w:rPr>
            <w:color w:val="0000FF"/>
          </w:rPr>
          <w:t>статьей 149</w:t>
        </w:r>
      </w:hyperlink>
      <w:r>
        <w:t xml:space="preserve"> Закона о банкротстве конкурсного производства и внесения в единый государственный реестр юридических лиц записи о ликвидации должника.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реорганизации юридического лица в форме преобразования юридическое лицо, являющееся правопреемником, с момента своего создания должно предоставлять данные по </w:t>
      </w:r>
      <w:hyperlink w:anchor="P35">
        <w:r>
          <w:rPr>
            <w:color w:val="0000FF"/>
          </w:rPr>
          <w:t>форме</w:t>
        </w:r>
      </w:hyperlink>
      <w:r>
        <w:t xml:space="preserve"> (включая данные реорганизованного юридического лица) в срок, указанный на бланке </w:t>
      </w:r>
      <w:hyperlink w:anchor="P35">
        <w:r>
          <w:rPr>
            <w:color w:val="0000FF"/>
          </w:rPr>
          <w:t>формы</w:t>
        </w:r>
      </w:hyperlink>
      <w:r>
        <w:t xml:space="preserve"> за период с начала отчетного года, в котором произошла реорганизация.</w:t>
      </w:r>
    </w:p>
    <w:p w:rsidR="0008562A" w:rsidRDefault="0008562A" w:rsidP="0008562A">
      <w:pPr>
        <w:pStyle w:val="ConsPlusNormal"/>
        <w:spacing w:before="200"/>
        <w:ind w:firstLine="540"/>
      </w:pPr>
      <w:r>
        <w:lastRenderedPageBreak/>
        <w:t xml:space="preserve">3. 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со </w:t>
      </w:r>
      <w:hyperlink r:id="rId12">
        <w:r>
          <w:rPr>
            <w:color w:val="0000FF"/>
          </w:rPr>
          <w:t>статьями 227</w:t>
        </w:r>
      </w:hyperlink>
      <w:r>
        <w:t xml:space="preserve"> - </w:t>
      </w:r>
      <w:hyperlink r:id="rId13">
        <w:r>
          <w:rPr>
            <w:color w:val="0000FF"/>
          </w:rPr>
          <w:t>231</w:t>
        </w:r>
      </w:hyperlink>
      <w:r>
        <w:t xml:space="preserve"> Трудового кодекса Российской Федерации и оформленных Актом о несчастном случае на производстве по </w:t>
      </w:r>
      <w:hyperlink r:id="rId14">
        <w:r>
          <w:rPr>
            <w:color w:val="0000FF"/>
          </w:rPr>
          <w:t>форме Н-1</w:t>
        </w:r>
      </w:hyperlink>
      <w:r>
        <w:t xml:space="preserve"> или Актом о несчастном случае на производстве по </w:t>
      </w:r>
      <w:hyperlink r:id="rId15">
        <w:r>
          <w:rPr>
            <w:color w:val="0000FF"/>
          </w:rPr>
          <w:t>форме Н-1ПС</w:t>
        </w:r>
      </w:hyperlink>
      <w:r>
        <w:t xml:space="preserve"> (далее - акт формы Н-1 и акт формы Н-1ПС соответственно), утвержденными постановлением Минтруда России от 24 октября 2002 г. N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 (зарегистрировано Минюстом России 5 декабря 2002 г., регистрационный N 3999).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 </w:t>
      </w:r>
      <w:hyperlink r:id="rId16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г. и утвержденным </w:t>
      </w:r>
      <w:hyperlink r:id="rId1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июня 1995 г. N 616 "Об утверждении соглашений о сотрудничестве, подписанных правительствами государств - участников Содружества Независимых Государств 9 сентября и 9 декабря 1994 г. в г. Москве", и оформленных Актом о несчастном случае на производстве по </w:t>
      </w:r>
      <w:hyperlink r:id="rId18">
        <w:r>
          <w:rPr>
            <w:color w:val="0000FF"/>
          </w:rPr>
          <w:t>форме Н-1М</w:t>
        </w:r>
      </w:hyperlink>
      <w:r>
        <w:t xml:space="preserve"> (далее - акт формы Н-1М), а также в соответствии с </w:t>
      </w:r>
      <w:hyperlink r:id="rId19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сообщества, заключенным в г. Минске 31 мая 2013 г. и ратифицированным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от 4 ноября 2014 г. N 321-ФЗ "О ратификации Соглашения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сообщества", и оформленным Актом о несчастном случае на производстве по </w:t>
      </w:r>
      <w:hyperlink r:id="rId21">
        <w:r>
          <w:rPr>
            <w:color w:val="0000FF"/>
          </w:rPr>
          <w:t>форме Н-1Е</w:t>
        </w:r>
      </w:hyperlink>
      <w:r>
        <w:t xml:space="preserve"> (далее - акт формы Н-1Е), формы которых утверждены данными соглашениями".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4. По </w:t>
      </w:r>
      <w:hyperlink w:anchor="P85">
        <w:r>
          <w:rPr>
            <w:color w:val="0000FF"/>
          </w:rPr>
          <w:t>строке 01</w:t>
        </w:r>
      </w:hyperlink>
      <w:r>
        <w:t xml:space="preserve"> показывают численность пострадавших с утратой трудоспособности на 1 рабочий день и более, включая пострадавших со смертельным исходом. По </w:t>
      </w:r>
      <w:hyperlink w:anchor="P90">
        <w:r>
          <w:rPr>
            <w:color w:val="0000FF"/>
          </w:rPr>
          <w:t>строкам 02</w:t>
        </w:r>
      </w:hyperlink>
      <w:r>
        <w:t xml:space="preserve"> - </w:t>
      </w:r>
      <w:hyperlink w:anchor="P98">
        <w:r>
          <w:rPr>
            <w:color w:val="0000FF"/>
          </w:rPr>
          <w:t>04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02">
        <w:r>
          <w:rPr>
            <w:color w:val="0000FF"/>
          </w:rPr>
          <w:t>строке 05</w:t>
        </w:r>
      </w:hyperlink>
      <w:r>
        <w:t xml:space="preserve"> - численность пострадавших, у которых в </w:t>
      </w:r>
      <w:hyperlink r:id="rId22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23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24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25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06">
        <w:r>
          <w:rPr>
            <w:color w:val="0000FF"/>
          </w:rPr>
          <w:t>строке 06</w:t>
        </w:r>
      </w:hyperlink>
      <w:r>
        <w:t xml:space="preserve"> - численность пострадавших, у которых в </w:t>
      </w:r>
      <w:hyperlink r:id="rId26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27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28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29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5. По </w:t>
      </w:r>
      <w:hyperlink w:anchor="P110">
        <w:r>
          <w:rPr>
            <w:color w:val="0000FF"/>
          </w:rPr>
          <w:t>строке 07</w:t>
        </w:r>
      </w:hyperlink>
      <w:r>
        <w:t xml:space="preserve"> отражается численность пострадавших, смерть которых наступила в отчетном году, независимо от времени происшествия несчастного случая. По </w:t>
      </w:r>
      <w:hyperlink w:anchor="P115">
        <w:r>
          <w:rPr>
            <w:color w:val="0000FF"/>
          </w:rPr>
          <w:t>строкам 08</w:t>
        </w:r>
      </w:hyperlink>
      <w:r>
        <w:t xml:space="preserve"> - </w:t>
      </w:r>
      <w:hyperlink w:anchor="P123">
        <w:r>
          <w:rPr>
            <w:color w:val="0000FF"/>
          </w:rPr>
          <w:t>10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27">
        <w:r>
          <w:rPr>
            <w:color w:val="0000FF"/>
          </w:rPr>
          <w:t>строке 11</w:t>
        </w:r>
      </w:hyperlink>
      <w:r>
        <w:t xml:space="preserve"> - численность пострадавших, у которых в </w:t>
      </w:r>
      <w:hyperlink r:id="rId30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31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32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33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31">
        <w:r>
          <w:rPr>
            <w:color w:val="0000FF"/>
          </w:rPr>
          <w:t>строке 12</w:t>
        </w:r>
      </w:hyperlink>
      <w:r>
        <w:t xml:space="preserve"> - численность пострадавших, у которых в </w:t>
      </w:r>
      <w:hyperlink r:id="rId34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35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36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37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hyperlink w:anchor="P85">
        <w:r>
          <w:rPr>
            <w:color w:val="0000FF"/>
          </w:rPr>
          <w:t>строке 01</w:t>
        </w:r>
      </w:hyperlink>
      <w:r>
        <w:t xml:space="preserve"> данного отчета этот случай не отражается, поскольку он должен быть уже учтен по этой </w:t>
      </w:r>
      <w:hyperlink w:anchor="P85">
        <w:r>
          <w:rPr>
            <w:color w:val="0000FF"/>
          </w:rPr>
          <w:t>строке</w:t>
        </w:r>
      </w:hyperlink>
      <w:r>
        <w:t xml:space="preserve"> в отчете за предыдущий год.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6. По </w:t>
      </w:r>
      <w:hyperlink w:anchor="P135">
        <w:r>
          <w:rPr>
            <w:color w:val="0000FF"/>
          </w:rPr>
          <w:t>строке 13</w:t>
        </w:r>
      </w:hyperlink>
      <w:r>
        <w:t xml:space="preserve"> отражается 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году. Число рабочих человеко-дней нетрудоспособности отражается суммарно по всем листкам нетрудоспособности, выданным медицинскими организациями. 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hyperlink w:anchor="P135">
        <w:r>
          <w:rPr>
            <w:color w:val="0000FF"/>
          </w:rPr>
          <w:t>строке 13</w:t>
        </w:r>
      </w:hyperlink>
      <w:r>
        <w:t xml:space="preserve"> в отчете за отчетный год. В </w:t>
      </w:r>
      <w:hyperlink w:anchor="P85">
        <w:r>
          <w:rPr>
            <w:color w:val="0000FF"/>
          </w:rPr>
          <w:t>строке 01</w:t>
        </w:r>
      </w:hyperlink>
      <w:r>
        <w:t xml:space="preserve"> этот случай не отражается, как уже учтенный в отчете за предыдущий год.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7. По </w:t>
      </w:r>
      <w:hyperlink w:anchor="P139">
        <w:r>
          <w:rPr>
            <w:color w:val="0000FF"/>
          </w:rPr>
          <w:t>строке 14</w:t>
        </w:r>
      </w:hyperlink>
      <w:r>
        <w:t xml:space="preserve"> 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 Если листок нетрудоспособности был выдан пострадавшему, то эта </w:t>
      </w:r>
      <w:hyperlink w:anchor="P139">
        <w:r>
          <w:rPr>
            <w:color w:val="0000FF"/>
          </w:rPr>
          <w:t>строка</w:t>
        </w:r>
      </w:hyperlink>
      <w:r>
        <w:t xml:space="preserve"> не заполняется. По </w:t>
      </w:r>
      <w:hyperlink w:anchor="P143">
        <w:r>
          <w:rPr>
            <w:color w:val="0000FF"/>
          </w:rPr>
          <w:t>строке 15</w:t>
        </w:r>
      </w:hyperlink>
      <w:r>
        <w:t xml:space="preserve"> отражается соответственно численность женщин, частично утративших трудоспособность.</w:t>
      </w:r>
    </w:p>
    <w:p w:rsidR="0008562A" w:rsidRDefault="0008562A" w:rsidP="0008562A">
      <w:pPr>
        <w:pStyle w:val="ConsPlusNormal"/>
        <w:spacing w:before="200"/>
        <w:ind w:firstLine="540"/>
      </w:pPr>
      <w:r>
        <w:lastRenderedPageBreak/>
        <w:t xml:space="preserve">8. По </w:t>
      </w:r>
      <w:hyperlink w:anchor="P147">
        <w:r>
          <w:rPr>
            <w:color w:val="0000FF"/>
          </w:rPr>
          <w:t>строке 16</w:t>
        </w:r>
      </w:hyperlink>
      <w:r>
        <w:t xml:space="preserve"> показывают численность лиц с впервые установленным профессиональным заболеванием в отчетном году, по которым составлены акты о случае профессионального заболевания в соответствии с </w:t>
      </w:r>
      <w:hyperlink r:id="rId3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декабря 2000 г. N 967 "Об утверждении положения о расследовании и учете профессиональных заболеваний".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отсутствии случаев производственного травматизма и профессиональных заболеваний в отчетном году заполняются </w:t>
      </w:r>
      <w:hyperlink w:anchor="P151">
        <w:r>
          <w:rPr>
            <w:color w:val="0000FF"/>
          </w:rPr>
          <w:t>строки 17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9. По </w:t>
      </w:r>
      <w:hyperlink w:anchor="P151">
        <w:r>
          <w:rPr>
            <w:color w:val="0000FF"/>
          </w:rPr>
          <w:t>строке 17</w:t>
        </w:r>
      </w:hyperlink>
      <w:r>
        <w:t xml:space="preserve"> отражаются затраты на мероприятия по охране труда, в том числе затраты на улучшение условий и охраны труда на производстве, в соответствии с годовым планом мероприятий по улучшению условий и охраны труда, который сформирован с учетом Примерного </w:t>
      </w:r>
      <w:hyperlink r:id="rId39">
        <w:r>
          <w:rPr>
            <w:color w:val="0000FF"/>
          </w:rPr>
          <w:t>перечня</w:t>
        </w:r>
      </w:hyperlink>
      <w:r>
        <w:t xml:space="preserve">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 (приказ Министерства труда и социальной защиты Российской Федерации от 29 октября 2021 г. N 771н "Об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уровней" (зарегистрирован Минюстом России 3 декабря 2021 г., регистрационный N 66196) (далее - Примерный перечень). По </w:t>
      </w:r>
      <w:hyperlink w:anchor="P156">
        <w:r>
          <w:rPr>
            <w:color w:val="0000FF"/>
          </w:rPr>
          <w:t>строке 18</w:t>
        </w:r>
      </w:hyperlink>
      <w:r>
        <w:t xml:space="preserve"> отражаются затраты на приобретение спецодежды, </w:t>
      </w:r>
      <w:proofErr w:type="spellStart"/>
      <w:r>
        <w:t>спецобуви</w:t>
      </w:r>
      <w:proofErr w:type="spellEnd"/>
      <w:r>
        <w:t xml:space="preserve"> и других средств индивидуальной защиты (</w:t>
      </w:r>
      <w:hyperlink r:id="rId40">
        <w:r>
          <w:rPr>
            <w:color w:val="0000FF"/>
          </w:rPr>
          <w:t>пункт 18</w:t>
        </w:r>
      </w:hyperlink>
      <w:r>
        <w:t xml:space="preserve"> Примерного перечня). По </w:t>
      </w:r>
      <w:hyperlink w:anchor="P160">
        <w:r>
          <w:rPr>
            <w:color w:val="0000FF"/>
          </w:rPr>
          <w:t>строке 19</w:t>
        </w:r>
      </w:hyperlink>
      <w:r>
        <w:t xml:space="preserve"> отражаются затраты на реализацию организационных мероприятий (</w:t>
      </w:r>
      <w:hyperlink r:id="rId41">
        <w:r>
          <w:rPr>
            <w:color w:val="0000FF"/>
          </w:rPr>
          <w:t>пункты 1</w:t>
        </w:r>
      </w:hyperlink>
      <w:r>
        <w:t xml:space="preserve">, </w:t>
      </w:r>
      <w:hyperlink r:id="rId42">
        <w:r>
          <w:rPr>
            <w:color w:val="0000FF"/>
          </w:rPr>
          <w:t>23</w:t>
        </w:r>
      </w:hyperlink>
      <w:r>
        <w:t xml:space="preserve"> - </w:t>
      </w:r>
      <w:hyperlink r:id="rId43">
        <w:r>
          <w:rPr>
            <w:color w:val="0000FF"/>
          </w:rPr>
          <w:t>26</w:t>
        </w:r>
      </w:hyperlink>
      <w:r>
        <w:t xml:space="preserve">, </w:t>
      </w:r>
      <w:hyperlink r:id="rId44">
        <w:r>
          <w:rPr>
            <w:color w:val="0000FF"/>
          </w:rPr>
          <w:t>28</w:t>
        </w:r>
      </w:hyperlink>
      <w:r>
        <w:t xml:space="preserve">, </w:t>
      </w:r>
      <w:hyperlink r:id="rId45">
        <w:r>
          <w:rPr>
            <w:color w:val="0000FF"/>
          </w:rPr>
          <w:t>30</w:t>
        </w:r>
      </w:hyperlink>
      <w:r>
        <w:t xml:space="preserve"> Примерного перечня). По </w:t>
      </w:r>
      <w:hyperlink w:anchor="P164">
        <w:r>
          <w:rPr>
            <w:color w:val="0000FF"/>
          </w:rPr>
          <w:t>строке 20</w:t>
        </w:r>
      </w:hyperlink>
      <w:r>
        <w:t xml:space="preserve"> отражаются затраты на реализацию технико-технологических мероприятий (</w:t>
      </w:r>
      <w:hyperlink r:id="rId46">
        <w:r>
          <w:rPr>
            <w:color w:val="0000FF"/>
          </w:rPr>
          <w:t>пункты 2</w:t>
        </w:r>
      </w:hyperlink>
      <w:r>
        <w:t xml:space="preserve"> - </w:t>
      </w:r>
      <w:hyperlink r:id="rId47">
        <w:r>
          <w:rPr>
            <w:color w:val="0000FF"/>
          </w:rPr>
          <w:t>11</w:t>
        </w:r>
      </w:hyperlink>
      <w:r>
        <w:t xml:space="preserve">, </w:t>
      </w:r>
      <w:hyperlink r:id="rId48">
        <w:r>
          <w:rPr>
            <w:color w:val="0000FF"/>
          </w:rPr>
          <w:t>31</w:t>
        </w:r>
      </w:hyperlink>
      <w:r>
        <w:t xml:space="preserve"> - </w:t>
      </w:r>
      <w:hyperlink r:id="rId49">
        <w:r>
          <w:rPr>
            <w:color w:val="0000FF"/>
          </w:rPr>
          <w:t>33</w:t>
        </w:r>
      </w:hyperlink>
      <w:r>
        <w:t xml:space="preserve"> Примерного перечня). По </w:t>
      </w:r>
      <w:hyperlink w:anchor="P168">
        <w:r>
          <w:rPr>
            <w:color w:val="0000FF"/>
          </w:rPr>
          <w:t>строке 21</w:t>
        </w:r>
      </w:hyperlink>
      <w:r>
        <w:t xml:space="preserve"> отражаются затраты на реализацию санитарно-гигиенических мероприятий (</w:t>
      </w:r>
      <w:hyperlink r:id="rId50">
        <w:r>
          <w:rPr>
            <w:color w:val="0000FF"/>
          </w:rPr>
          <w:t>пункты 12</w:t>
        </w:r>
      </w:hyperlink>
      <w:r>
        <w:t xml:space="preserve"> - </w:t>
      </w:r>
      <w:hyperlink r:id="rId51">
        <w:r>
          <w:rPr>
            <w:color w:val="0000FF"/>
          </w:rPr>
          <w:t>17</w:t>
        </w:r>
      </w:hyperlink>
      <w:r>
        <w:t xml:space="preserve">, </w:t>
      </w:r>
      <w:hyperlink r:id="rId52">
        <w:r>
          <w:rPr>
            <w:color w:val="0000FF"/>
          </w:rPr>
          <w:t>19</w:t>
        </w:r>
      </w:hyperlink>
      <w:r>
        <w:t xml:space="preserve"> Примерного перечня). По </w:t>
      </w:r>
      <w:hyperlink w:anchor="P172">
        <w:r>
          <w:rPr>
            <w:color w:val="0000FF"/>
          </w:rPr>
          <w:t>строке 22</w:t>
        </w:r>
      </w:hyperlink>
      <w:r>
        <w:t xml:space="preserve"> отражаются затраты на подготовку работников по охране труда (</w:t>
      </w:r>
      <w:hyperlink r:id="rId53">
        <w:r>
          <w:rPr>
            <w:color w:val="0000FF"/>
          </w:rPr>
          <w:t>пункты 20</w:t>
        </w:r>
      </w:hyperlink>
      <w:r>
        <w:t xml:space="preserve"> - </w:t>
      </w:r>
      <w:hyperlink r:id="rId54">
        <w:r>
          <w:rPr>
            <w:color w:val="0000FF"/>
          </w:rPr>
          <w:t>22</w:t>
        </w:r>
      </w:hyperlink>
      <w:r>
        <w:t xml:space="preserve">, </w:t>
      </w:r>
      <w:hyperlink r:id="rId55">
        <w:r>
          <w:rPr>
            <w:color w:val="0000FF"/>
          </w:rPr>
          <w:t>27</w:t>
        </w:r>
      </w:hyperlink>
      <w:r>
        <w:t xml:space="preserve">, </w:t>
      </w:r>
      <w:hyperlink r:id="rId56">
        <w:r>
          <w:rPr>
            <w:color w:val="0000FF"/>
          </w:rPr>
          <w:t>29</w:t>
        </w:r>
      </w:hyperlink>
      <w:r>
        <w:t xml:space="preserve"> Примерного перечня). Затраты на мероприятия по охране труда заполняются по данным бухгалтерской отчетности (показываются фактические суммы расходов организации без НДС за отчетный год).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10. В случае, если юридическим лицом в отчетном году не велась административно-хозяйственная деятельность, заполняются только </w:t>
      </w:r>
      <w:hyperlink w:anchor="P176">
        <w:r>
          <w:rPr>
            <w:color w:val="0000FF"/>
          </w:rPr>
          <w:t>строки 23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По </w:t>
      </w:r>
      <w:hyperlink w:anchor="P176">
        <w:r>
          <w:rPr>
            <w:color w:val="0000FF"/>
          </w:rPr>
          <w:t>строке 23</w:t>
        </w:r>
      </w:hyperlink>
      <w:r>
        <w:t xml:space="preserve"> 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11. По </w:t>
      </w:r>
      <w:hyperlink w:anchor="P180">
        <w:r>
          <w:rPr>
            <w:color w:val="0000FF"/>
          </w:rPr>
          <w:t>строке 24</w:t>
        </w:r>
      </w:hyperlink>
      <w:r>
        <w:t xml:space="preserve"> 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Работники, заключившие гражданско-правовой договор с отчитывающейся организацией, в </w:t>
      </w:r>
      <w:hyperlink w:anchor="P176">
        <w:r>
          <w:rPr>
            <w:color w:val="0000FF"/>
          </w:rPr>
          <w:t>строки 23</w:t>
        </w:r>
      </w:hyperlink>
      <w:r>
        <w:t xml:space="preserve">, </w:t>
      </w:r>
      <w:hyperlink w:anchor="P180">
        <w:r>
          <w:rPr>
            <w:color w:val="0000FF"/>
          </w:rPr>
          <w:t>24</w:t>
        </w:r>
      </w:hyperlink>
      <w:r>
        <w:t xml:space="preserve"> не включаются.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12. </w:t>
      </w:r>
      <w:hyperlink w:anchor="P190">
        <w:r>
          <w:rPr>
            <w:color w:val="0000FF"/>
          </w:rPr>
          <w:t>Строку 25</w:t>
        </w:r>
      </w:hyperlink>
      <w:r>
        <w:t xml:space="preserve"> заполняют учреждения, организации (в том числе лечебно-профилактические организации), имеющие в штатном расписании врачей, фельдшеров, медицинских сестер, которые могут оказать первичную неотложную помощь, отмечая это как наличие здравпункта (врачебного кабинета, медико-санитарной части и тому подобное).</w:t>
      </w: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96B5F"/>
    <w:rsid w:val="0032319E"/>
    <w:rsid w:val="003A7401"/>
    <w:rsid w:val="00497E3F"/>
    <w:rsid w:val="00804C0E"/>
    <w:rsid w:val="00885F57"/>
    <w:rsid w:val="00E14791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CCA7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F0DE273EBB2AE8BA8920F6936D45B9362C3D472AD00758E25A2E14023802D516A0F3478A5A10237BF76BD347EC749242F4CBC948BALDl5J" TargetMode="External"/><Relationship Id="rId18" Type="http://schemas.openxmlformats.org/officeDocument/2006/relationships/hyperlink" Target="consultantplus://offline/ref=5AF0DE273EBB2AE8BA8925F9906D45B936263D4A7E8D5803BF0D271E557F4D8C54E4FE458752127C7EE27A8B48E7638D42EBD7CB4ALBlAJ" TargetMode="External"/><Relationship Id="rId26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39" Type="http://schemas.openxmlformats.org/officeDocument/2006/relationships/hyperlink" Target="consultantplus://offline/ref=5AF0DE273EBB2AE8BA8920F6936D45B9362F3F4220D10758E25A2E14023802D516A0F344835B19292BAD7BD70EBB708E4AEBD4CA56BAD74ALBl4J" TargetMode="External"/><Relationship Id="rId21" Type="http://schemas.openxmlformats.org/officeDocument/2006/relationships/hyperlink" Target="consultantplus://offline/ref=5AF0DE273EBB2AE8BA8920F6936D45B9332E34442FD50758E25A2E14023802D516A0F344835B192D2CAD7BD70EBB708E4AEBD4CA56BAD74ALBl4J" TargetMode="External"/><Relationship Id="rId34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42" Type="http://schemas.openxmlformats.org/officeDocument/2006/relationships/hyperlink" Target="consultantplus://offline/ref=5AF0DE273EBB2AE8BA8920F6936D45B9362F3F4220D10758E25A2E14023802D516A0F344835B192B28AD7BD70EBB708E4AEBD4CA56BAD74ALBl4J" TargetMode="External"/><Relationship Id="rId47" Type="http://schemas.openxmlformats.org/officeDocument/2006/relationships/hyperlink" Target="consultantplus://offline/ref=5AF0DE273EBB2AE8BA8920F6936D45B9362F3F4220D10758E25A2E14023802D516A0F344835B192A2AAD7BD70EBB708E4AEBD4CA56BAD74ALBl4J" TargetMode="External"/><Relationship Id="rId50" Type="http://schemas.openxmlformats.org/officeDocument/2006/relationships/hyperlink" Target="consultantplus://offline/ref=5AF0DE273EBB2AE8BA8920F6936D45B9362F3F4220D10758E25A2E14023802D516A0F344835B192A29AD7BD70EBB708E4AEBD4CA56BAD74ALBl4J" TargetMode="External"/><Relationship Id="rId55" Type="http://schemas.openxmlformats.org/officeDocument/2006/relationships/hyperlink" Target="consultantplus://offline/ref=5AF0DE273EBB2AE8BA8920F6936D45B9362F3F4220D10758E25A2E14023802D516A0F344835B192C2EAD7BD70EBB708E4AEBD4CA56BAD74ALBl4J" TargetMode="External"/><Relationship Id="rId7" Type="http://schemas.openxmlformats.org/officeDocument/2006/relationships/hyperlink" Target="consultantplus://offline/ref=5AF0DE273EBB2AE8BA8920F6936D45B9362C3D4421D80758E25A2E14023802D504A0AB48815207292EB82D8648LElCJ" TargetMode="External"/><Relationship Id="rId12" Type="http://schemas.openxmlformats.org/officeDocument/2006/relationships/hyperlink" Target="consultantplus://offline/ref=5AF0DE273EBB2AE8BA8920F6936D45B9362C3D472AD00758E25A2E14023802D516A0F3478B5B1C237BF76BD347EC749242F4CBC948BALDl5J" TargetMode="External"/><Relationship Id="rId17" Type="http://schemas.openxmlformats.org/officeDocument/2006/relationships/hyperlink" Target="consultantplus://offline/ref=5AF0DE273EBB2AE8BA8920F6936D45B9332D3A4228D40758E25A2E14023802D504A0AB48815207292EB82D8648LElCJ" TargetMode="External"/><Relationship Id="rId25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33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38" Type="http://schemas.openxmlformats.org/officeDocument/2006/relationships/hyperlink" Target="consultantplus://offline/ref=5AF0DE273EBB2AE8BA8920F6936D45B9312A3A472ED80758E25A2E14023802D504A0AB48815207292EB82D8648LElCJ" TargetMode="External"/><Relationship Id="rId46" Type="http://schemas.openxmlformats.org/officeDocument/2006/relationships/hyperlink" Target="consultantplus://offline/ref=5AF0DE273EBB2AE8BA8920F6936D45B9362F3F4220D10758E25A2E14023802D516A0F344835B192929AD7BD70EBB708E4AEBD4CA56BAD74ALBl4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F0DE273EBB2AE8BA8925F9906D45B936263D4A7E8D5803BF0D271E556D4DD458E6F75B825A072A2FA4L2lDJ" TargetMode="External"/><Relationship Id="rId20" Type="http://schemas.openxmlformats.org/officeDocument/2006/relationships/hyperlink" Target="consultantplus://offline/ref=5AF0DE273EBB2AE8BA8920F6936D45B933283D4520D40758E25A2E14023802D504A0AB48815207292EB82D8648LElCJ" TargetMode="External"/><Relationship Id="rId29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41" Type="http://schemas.openxmlformats.org/officeDocument/2006/relationships/hyperlink" Target="consultantplus://offline/ref=5AF0DE273EBB2AE8BA8920F6936D45B9362F3F4220D10758E25A2E14023802D516A0F344835B19292AAD7BD70EBB708E4AEBD4CA56BAD74ALBl4J" TargetMode="External"/><Relationship Id="rId54" Type="http://schemas.openxmlformats.org/officeDocument/2006/relationships/hyperlink" Target="consultantplus://offline/ref=5AF0DE273EBB2AE8BA8920F6936D45B9362F3F4220D10758E25A2E14023802D516A0F344835B192B29AD7BD70EBB708E4AEBD4CA56BAD74ALBl4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11" Type="http://schemas.openxmlformats.org/officeDocument/2006/relationships/hyperlink" Target="consultantplus://offline/ref=5AF0DE273EBB2AE8BA8920F6936D45B9362C3C482DD40758E25A2E14023802D516A0F344835A1C2C2AAD7BD70EBB708E4AEBD4CA56BAD74ALBl4J" TargetMode="External"/><Relationship Id="rId24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2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7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40" Type="http://schemas.openxmlformats.org/officeDocument/2006/relationships/hyperlink" Target="consultantplus://offline/ref=5AF0DE273EBB2AE8BA8920F6936D45B9362F3F4220D10758E25A2E14023802D516A0F344835B192B2DAD7BD70EBB708E4AEBD4CA56BAD74ALBl4J" TargetMode="External"/><Relationship Id="rId45" Type="http://schemas.openxmlformats.org/officeDocument/2006/relationships/hyperlink" Target="consultantplus://offline/ref=5AF0DE273EBB2AE8BA8920F6936D45B9362F3F4220D10758E25A2E14023802D516A0F344835B192C2BAD7BD70EBB708E4AEBD4CA56BAD74ALBl4J" TargetMode="External"/><Relationship Id="rId53" Type="http://schemas.openxmlformats.org/officeDocument/2006/relationships/hyperlink" Target="consultantplus://offline/ref=5AF0DE273EBB2AE8BA8920F6936D45B9362F3F4220D10758E25A2E14023802D516A0F344835B192B2BAD7BD70EBB708E4AEBD4CA56BAD74ALBl4J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www.nornickel.ru/suppliers/contractual-documentation/" TargetMode="External"/><Relationship Id="rId15" Type="http://schemas.openxmlformats.org/officeDocument/2006/relationships/hyperlink" Target="consultantplus://offline/ref=5AF0DE273EBB2AE8BA8920F6936D45B9302F34462BD10758E25A2E14023802D516A0F344835B1B2B2BAD7BD70EBB708E4AEBD4CA56BAD74ALBl4J" TargetMode="External"/><Relationship Id="rId23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28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36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49" Type="http://schemas.openxmlformats.org/officeDocument/2006/relationships/hyperlink" Target="consultantplus://offline/ref=5AF0DE273EBB2AE8BA8920F6936D45B9362F3F4220D10758E25A2E14023802D516A0F344835B192D2BAD7BD70EBB708E4AEBD4CA56BAD74ALBl4J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5AF0DE273EBB2AE8BA8920F6936D45B9362C3C482DD40758E25A2E14023802D504A0AB48815207292EB82D8648LElCJ" TargetMode="External"/><Relationship Id="rId19" Type="http://schemas.openxmlformats.org/officeDocument/2006/relationships/hyperlink" Target="consultantplus://offline/ref=5AF0DE273EBB2AE8BA8920F6936D45B9332E34442FD50758E25A2E14023802D504A0AB48815207292EB82D8648LElCJ" TargetMode="External"/><Relationship Id="rId31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44" Type="http://schemas.openxmlformats.org/officeDocument/2006/relationships/hyperlink" Target="consultantplus://offline/ref=5AF0DE273EBB2AE8BA8920F6936D45B9362F3F4220D10758E25A2E14023802D516A0F344835B192C2DAD7BD70EBB708E4AEBD4CA56BAD74ALBl4J" TargetMode="External"/><Relationship Id="rId52" Type="http://schemas.openxmlformats.org/officeDocument/2006/relationships/hyperlink" Target="consultantplus://offline/ref=5AF0DE273EBB2AE8BA8920F6936D45B9362F3F4220D10758E25A2E14023802D516A0F344835B192B2CAD7BD70EBB708E4AEBD4CA56BAD74ALBl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F0DE273EBB2AE8BA8920F6936D45B9362C3C492FD00758E25A2E14023802D516A0F347825E127C7EE27A8B48E7638D42EBD7CB4ALBlAJ" TargetMode="External"/><Relationship Id="rId14" Type="http://schemas.openxmlformats.org/officeDocument/2006/relationships/hyperlink" Target="consultantplus://offline/ref=5AF0DE273EBB2AE8BA8920F6936D45B9302F34462BD10758E25A2E14023802D516A0F344835B192F26AD7BD70EBB708E4AEBD4CA56BAD74ALBl4J" TargetMode="External"/><Relationship Id="rId22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27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30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35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43" Type="http://schemas.openxmlformats.org/officeDocument/2006/relationships/hyperlink" Target="consultantplus://offline/ref=5AF0DE273EBB2AE8BA8920F6936D45B9362F3F4220D10758E25A2E14023802D516A0F344835B192C2FAD7BD70EBB708E4AEBD4CA56BAD74ALBl4J" TargetMode="External"/><Relationship Id="rId48" Type="http://schemas.openxmlformats.org/officeDocument/2006/relationships/hyperlink" Target="consultantplus://offline/ref=5AF0DE273EBB2AE8BA8920F6936D45B9362F3F4220D10758E25A2E14023802D516A0F344835B192D2DAD7BD70EBB708E4AEBD4CA56BAD74ALBl4J" TargetMode="External"/><Relationship Id="rId56" Type="http://schemas.openxmlformats.org/officeDocument/2006/relationships/hyperlink" Target="consultantplus://offline/ref=5AF0DE273EBB2AE8BA8920F6936D45B9362F3F4220D10758E25A2E14023802D516A0F344835B192C2CAD7BD70EBB708E4AEBD4CA56BAD74ALBl4J" TargetMode="External"/><Relationship Id="rId8" Type="http://schemas.openxmlformats.org/officeDocument/2006/relationships/hyperlink" Target="consultantplus://offline/ref=5AF0DE273EBB2AE8BA8920F6936D45B9362D35482ED70758E25A2E14023802D504A0AB48815207292EB82D8648LElCJ" TargetMode="External"/><Relationship Id="rId51" Type="http://schemas.openxmlformats.org/officeDocument/2006/relationships/hyperlink" Target="consultantplus://offline/ref=5AF0DE273EBB2AE8BA8920F6936D45B9362F3F4220D10758E25A2E14023802D516A0F344835B192B2EAD7BD70EBB708E4AEBD4CA56BAD74ALBl4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4307</Words>
  <Characters>24552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Иванов Михаил Анатольевич</cp:lastModifiedBy>
  <cp:revision>3</cp:revision>
  <dcterms:created xsi:type="dcterms:W3CDTF">2023-03-31T08:34:00Z</dcterms:created>
  <dcterms:modified xsi:type="dcterms:W3CDTF">2024-06-28T12:16:00Z</dcterms:modified>
</cp:coreProperties>
</file>