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о проведении аукциона по продаже</w:t>
      </w:r>
      <w:r w:rsidR="00D2735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5EBC8F05" w14:textId="397FC2D6" w:rsidR="00BF350D" w:rsidRPr="001827F8" w:rsidRDefault="001827F8" w:rsidP="00D32346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ПАО 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>«Г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МК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«Норильский никель», именуемое в дальнейшем Продавец, сообщает о проведении аукциона по продаже 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>автопогрузчик</w:t>
      </w:r>
      <w:r w:rsidR="00705C50" w:rsidRPr="001827F8">
        <w:rPr>
          <w:rFonts w:ascii="Tahoma" w:hAnsi="Tahoma" w:cs="Tahoma"/>
          <w:szCs w:val="24"/>
          <w:shd w:val="clear" w:color="auto" w:fill="FFFFFF"/>
          <w:lang w:eastAsia="ar-SA"/>
        </w:rPr>
        <w:t>ов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Toyota 62-8FD25</w:t>
      </w:r>
      <w:r w:rsidR="00C938D1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</w:t>
      </w:r>
      <w:r w:rsidR="003F500E" w:rsidRPr="001827F8">
        <w:rPr>
          <w:rFonts w:ascii="Tahoma" w:hAnsi="Tahoma" w:cs="Tahoma"/>
          <w:szCs w:val="24"/>
          <w:shd w:val="clear" w:color="auto" w:fill="FFFFFF"/>
          <w:lang w:eastAsia="ar-SA"/>
        </w:rPr>
        <w:t>оборудования общепита</w:t>
      </w:r>
      <w:r w:rsidR="008C2E42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2C798AF" w14:textId="2716124C" w:rsidR="003904ED" w:rsidRPr="001827F8" w:rsidRDefault="003904ED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Организатор аукциона</w:t>
      </w:r>
      <w:r w:rsidR="001E77FB" w:rsidRPr="001827F8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 </w:t>
      </w:r>
      <w:r w:rsidR="00522672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«ГМК «Норильский никель»: 183038, г. Мурманск, Портовый пр., д. </w:t>
      </w:r>
      <w:r w:rsidR="008B4552" w:rsidRPr="001827F8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1827F8">
        <w:rPr>
          <w:rFonts w:ascii="Tahoma" w:hAnsi="Tahoma" w:cs="Tahoma"/>
          <w:szCs w:val="24"/>
          <w:lang w:eastAsia="ar-SA"/>
        </w:rPr>
        <w:t>тел. 558-</w:t>
      </w:r>
      <w:r w:rsidR="003F500E" w:rsidRPr="001827F8">
        <w:rPr>
          <w:rFonts w:ascii="Tahoma" w:hAnsi="Tahoma" w:cs="Tahoma"/>
          <w:szCs w:val="24"/>
          <w:lang w:eastAsia="ar-SA"/>
        </w:rPr>
        <w:t>157</w:t>
      </w:r>
      <w:r w:rsidRPr="001827F8">
        <w:rPr>
          <w:rFonts w:ascii="Tahoma" w:hAnsi="Tahoma" w:cs="Tahoma"/>
          <w:szCs w:val="24"/>
          <w:lang w:eastAsia="ar-SA"/>
        </w:rPr>
        <w:t>.</w:t>
      </w:r>
    </w:p>
    <w:p w14:paraId="14C8B65E" w14:textId="5A8A5249" w:rsidR="0099442E" w:rsidRPr="001827F8" w:rsidRDefault="0099442E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1827F8" w:rsidRDefault="005F4B1C" w:rsidP="005F4B1C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05DCF77C" w14:textId="75079A8C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1827F8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090F052D" w14:textId="3162100A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 w:rsidRPr="001827F8">
        <w:rPr>
          <w:rFonts w:ascii="Tahoma" w:hAnsi="Tahoma" w:cs="Tahoma"/>
          <w:b/>
          <w:szCs w:val="24"/>
          <w:lang w:eastAsia="ar-SA"/>
        </w:rPr>
        <w:t>2</w:t>
      </w:r>
      <w:r w:rsidR="00165A0F" w:rsidRPr="001827F8">
        <w:rPr>
          <w:rFonts w:ascii="Tahoma" w:hAnsi="Tahoma" w:cs="Tahoma"/>
          <w:b/>
          <w:szCs w:val="24"/>
          <w:lang w:eastAsia="ar-SA"/>
        </w:rPr>
        <w:t>1</w:t>
      </w:r>
      <w:r w:rsidRPr="001827F8">
        <w:rPr>
          <w:rFonts w:ascii="Tahoma" w:hAnsi="Tahoma" w:cs="Tahoma"/>
          <w:b/>
          <w:szCs w:val="24"/>
          <w:lang w:eastAsia="ar-SA"/>
        </w:rPr>
        <w:t>.09.2022</w:t>
      </w:r>
      <w:r w:rsidRPr="001827F8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20463A82" w14:textId="77777777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 w:rsidRPr="001827F8">
        <w:rPr>
          <w:rFonts w:ascii="Tahoma" w:hAnsi="Tahoma" w:cs="Tahoma"/>
          <w:b/>
          <w:szCs w:val="24"/>
          <w:lang w:eastAsia="ar-SA"/>
        </w:rPr>
        <w:t>09.10.2022</w:t>
      </w:r>
      <w:r w:rsidRPr="001827F8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413F58AE" w14:textId="77777777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1827F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1827F8">
        <w:rPr>
          <w:rFonts w:ascii="Tahoma" w:hAnsi="Tahoma" w:cs="Tahoma"/>
          <w:szCs w:val="24"/>
          <w:lang w:eastAsia="ar-SA"/>
        </w:rPr>
        <w:t xml:space="preserve"> </w:t>
      </w:r>
    </w:p>
    <w:p w14:paraId="3639E1AE" w14:textId="77777777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1827F8" w:rsidDel="003545BA">
        <w:rPr>
          <w:rFonts w:ascii="Tahoma" w:hAnsi="Tahoma" w:cs="Tahoma"/>
          <w:szCs w:val="24"/>
          <w:lang w:eastAsia="ar-SA"/>
        </w:rPr>
        <w:t xml:space="preserve"> </w:t>
      </w:r>
      <w:r w:rsidRPr="001827F8">
        <w:rPr>
          <w:rFonts w:ascii="Tahoma" w:hAnsi="Tahoma" w:cs="Tahoma"/>
          <w:szCs w:val="24"/>
          <w:lang w:eastAsia="ar-SA"/>
        </w:rPr>
        <w:t xml:space="preserve">- </w:t>
      </w:r>
      <w:r w:rsidRPr="001827F8">
        <w:rPr>
          <w:rFonts w:ascii="Tahoma" w:hAnsi="Tahoma" w:cs="Tahoma"/>
          <w:b/>
          <w:szCs w:val="24"/>
          <w:lang w:eastAsia="ar-SA"/>
        </w:rPr>
        <w:t>16.10.2022</w:t>
      </w:r>
      <w:r w:rsidRPr="001827F8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65939B36" w14:textId="2E58A6B2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Pr="001827F8">
        <w:rPr>
          <w:rFonts w:ascii="Tahoma" w:hAnsi="Tahoma" w:cs="Tahoma"/>
          <w:b/>
          <w:szCs w:val="24"/>
          <w:lang w:eastAsia="ar-SA"/>
        </w:rPr>
        <w:t>21.10.2022</w:t>
      </w:r>
      <w:r w:rsidRPr="001827F8">
        <w:rPr>
          <w:rFonts w:ascii="Tahoma" w:hAnsi="Tahoma" w:cs="Tahoma"/>
          <w:szCs w:val="24"/>
          <w:lang w:eastAsia="ar-SA"/>
        </w:rPr>
        <w:t xml:space="preserve"> в 15 час. 00 мин. по адресу: 183038, 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г. Мурманск, </w:t>
      </w:r>
      <w:r w:rsidR="00E679F0" w:rsidRPr="001827F8">
        <w:rPr>
          <w:rFonts w:ascii="Tahoma" w:hAnsi="Tahoma" w:cs="Tahoma"/>
          <w:szCs w:val="24"/>
          <w:shd w:val="clear" w:color="auto" w:fill="FFFFFF"/>
          <w:lang w:eastAsia="ar-SA"/>
        </w:rPr>
        <w:t>ул. Журбы, д. 6, каб. 409.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3.</w:t>
      </w:r>
    </w:p>
    <w:p w14:paraId="6AB66000" w14:textId="77777777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 w:rsidRPr="001827F8">
        <w:rPr>
          <w:rFonts w:ascii="Tahoma" w:hAnsi="Tahoma" w:cs="Tahoma"/>
          <w:b/>
          <w:szCs w:val="24"/>
          <w:lang w:eastAsia="ar-SA"/>
        </w:rPr>
        <w:t>05.10.2022</w:t>
      </w:r>
      <w:r w:rsidRPr="001827F8">
        <w:rPr>
          <w:rFonts w:ascii="Tahoma" w:hAnsi="Tahoma" w:cs="Tahoma"/>
          <w:szCs w:val="24"/>
          <w:lang w:eastAsia="ar-SA"/>
        </w:rPr>
        <w:t xml:space="preserve"> по предварительной заявке.</w:t>
      </w:r>
    </w:p>
    <w:p w14:paraId="718DC3BA" w14:textId="63FFCBC4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426"/>
        </w:tabs>
        <w:spacing w:before="240" w:line="276" w:lineRule="auto"/>
        <w:ind w:left="0" w:firstLine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="003F500E" w:rsidRPr="001827F8">
        <w:rPr>
          <w:rFonts w:ascii="Tahoma" w:hAnsi="Tahoma" w:cs="Tahoma"/>
          <w:szCs w:val="24"/>
        </w:rPr>
        <w:t xml:space="preserve"> по адресу: 183038, г. Мурманск, </w:t>
      </w:r>
      <w:r w:rsidR="003F500E" w:rsidRPr="001827F8">
        <w:rPr>
          <w:rFonts w:ascii="Tahoma" w:hAnsi="Tahoma" w:cs="Tahoma"/>
          <w:szCs w:val="24"/>
          <w:lang w:eastAsia="ar-SA"/>
        </w:rPr>
        <w:t>Портовый пр., д. 31</w:t>
      </w:r>
      <w:r w:rsidRPr="001827F8">
        <w:rPr>
          <w:rFonts w:ascii="Tahoma" w:hAnsi="Tahoma" w:cs="Tahoma"/>
          <w:szCs w:val="24"/>
          <w:lang w:eastAsia="ar-SA"/>
        </w:rPr>
        <w:t xml:space="preserve">, обращаться </w:t>
      </w:r>
      <w:r w:rsidR="003F500E" w:rsidRPr="001827F8">
        <w:rPr>
          <w:rFonts w:ascii="Tahoma" w:hAnsi="Tahoma" w:cs="Tahoma"/>
          <w:szCs w:val="24"/>
          <w:lang w:eastAsia="ar-SA"/>
        </w:rPr>
        <w:t xml:space="preserve">к контактным лицам </w:t>
      </w:r>
      <w:r w:rsidRPr="001827F8">
        <w:rPr>
          <w:rFonts w:ascii="Tahoma" w:hAnsi="Tahoma" w:cs="Tahoma"/>
          <w:szCs w:val="24"/>
          <w:lang w:eastAsia="ar-SA"/>
        </w:rPr>
        <w:t>ежедневно по рабочим дням с 09 час. 00 мин. до 1</w:t>
      </w:r>
      <w:r w:rsidR="003F500E" w:rsidRPr="001827F8">
        <w:rPr>
          <w:rFonts w:ascii="Tahoma" w:hAnsi="Tahoma" w:cs="Tahoma"/>
          <w:szCs w:val="24"/>
          <w:lang w:eastAsia="ar-SA"/>
        </w:rPr>
        <w:t>8</w:t>
      </w:r>
      <w:r w:rsidRPr="001827F8">
        <w:rPr>
          <w:rFonts w:ascii="Tahoma" w:hAnsi="Tahoma" w:cs="Tahoma"/>
          <w:szCs w:val="24"/>
          <w:lang w:eastAsia="ar-SA"/>
        </w:rPr>
        <w:t xml:space="preserve"> час. </w:t>
      </w:r>
      <w:r w:rsidR="003F500E" w:rsidRPr="001827F8">
        <w:rPr>
          <w:rFonts w:ascii="Tahoma" w:hAnsi="Tahoma" w:cs="Tahoma"/>
          <w:szCs w:val="24"/>
          <w:lang w:eastAsia="ar-SA"/>
        </w:rPr>
        <w:t>00 мин. по московскому времени:</w:t>
      </w:r>
    </w:p>
    <w:p w14:paraId="669AADB4" w14:textId="07CF7A16" w:rsidR="001A0516" w:rsidRPr="001827F8" w:rsidRDefault="003F500E" w:rsidP="003F500E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  <w:lang w:eastAsia="ar-SA"/>
        </w:rPr>
        <w:t>- по автопогрузчикам</w:t>
      </w:r>
      <w:r w:rsidR="001A0516" w:rsidRPr="001827F8">
        <w:rPr>
          <w:rFonts w:ascii="Tahoma" w:hAnsi="Tahoma" w:cs="Tahoma"/>
          <w:szCs w:val="24"/>
          <w:lang w:eastAsia="ar-SA"/>
        </w:rPr>
        <w:t xml:space="preserve">: </w:t>
      </w:r>
      <w:r w:rsidR="001A0516" w:rsidRPr="001827F8">
        <w:rPr>
          <w:rFonts w:ascii="Tahoma" w:hAnsi="Tahoma" w:cs="Tahoma"/>
          <w:szCs w:val="24"/>
        </w:rPr>
        <w:t xml:space="preserve">Полуэктов Анатолий Валерьевич, конт. тел. 8 (8152) 558-185, </w:t>
      </w:r>
      <w:r w:rsidR="001A0516" w:rsidRPr="001827F8">
        <w:rPr>
          <w:rFonts w:ascii="Tahoma" w:hAnsi="Tahoma" w:cs="Tahoma"/>
          <w:szCs w:val="24"/>
          <w:lang w:val="en-US"/>
        </w:rPr>
        <w:t>e</w:t>
      </w:r>
      <w:r w:rsidR="001A0516" w:rsidRPr="001827F8">
        <w:rPr>
          <w:rFonts w:ascii="Tahoma" w:hAnsi="Tahoma" w:cs="Tahoma"/>
          <w:szCs w:val="24"/>
        </w:rPr>
        <w:t>-</w:t>
      </w:r>
      <w:r w:rsidR="001A0516" w:rsidRPr="001827F8">
        <w:rPr>
          <w:rFonts w:ascii="Tahoma" w:hAnsi="Tahoma" w:cs="Tahoma"/>
          <w:szCs w:val="24"/>
          <w:lang w:val="en-US"/>
        </w:rPr>
        <w:t>mail</w:t>
      </w:r>
      <w:r w:rsidR="001A0516" w:rsidRPr="001827F8">
        <w:rPr>
          <w:rFonts w:ascii="Tahoma" w:hAnsi="Tahoma" w:cs="Tahoma"/>
          <w:szCs w:val="24"/>
        </w:rPr>
        <w:t xml:space="preserve">: </w:t>
      </w:r>
      <w:hyperlink r:id="rId7" w:history="1">
        <w:r w:rsidR="001A0516" w:rsidRPr="001827F8">
          <w:rPr>
            <w:rStyle w:val="a5"/>
            <w:rFonts w:ascii="Tahoma" w:hAnsi="Tahoma" w:cs="Tahoma"/>
            <w:szCs w:val="24"/>
          </w:rPr>
          <w:t>PoluektovAV@nornik.ru</w:t>
        </w:r>
      </w:hyperlink>
      <w:r w:rsidR="001A0516" w:rsidRPr="001827F8">
        <w:rPr>
          <w:rStyle w:val="a5"/>
          <w:rFonts w:ascii="Tahoma" w:hAnsi="Tahoma" w:cs="Tahoma"/>
          <w:szCs w:val="24"/>
        </w:rPr>
        <w:t>,</w:t>
      </w:r>
      <w:r w:rsidR="001A0516" w:rsidRPr="001827F8">
        <w:rPr>
          <w:rFonts w:ascii="Tahoma" w:hAnsi="Tahoma" w:cs="Tahoma"/>
          <w:szCs w:val="24"/>
        </w:rPr>
        <w:t xml:space="preserve"> замещающий сотрудник при отсутствии: Бабенков Александр Олегович </w:t>
      </w:r>
      <w:r w:rsidR="001A0516" w:rsidRPr="001827F8">
        <w:rPr>
          <w:rFonts w:ascii="Tahoma" w:hAnsi="Tahoma" w:cs="Tahoma"/>
          <w:szCs w:val="24"/>
          <w:lang w:eastAsia="ar-SA"/>
        </w:rPr>
        <w:t>конт. тел. 8 (8152) 558-182</w:t>
      </w:r>
      <w:r w:rsidR="001A0516" w:rsidRPr="001827F8">
        <w:rPr>
          <w:rFonts w:ascii="Tahoma" w:hAnsi="Tahoma" w:cs="Tahoma"/>
          <w:szCs w:val="24"/>
        </w:rPr>
        <w:t xml:space="preserve"> </w:t>
      </w:r>
      <w:r w:rsidR="001A0516" w:rsidRPr="001827F8">
        <w:rPr>
          <w:rFonts w:ascii="Tahoma" w:hAnsi="Tahoma" w:cs="Tahoma"/>
          <w:szCs w:val="24"/>
          <w:lang w:eastAsia="ar-SA"/>
        </w:rPr>
        <w:t>e-mail</w:t>
      </w:r>
      <w:r w:rsidR="001A0516" w:rsidRPr="001827F8">
        <w:rPr>
          <w:rFonts w:ascii="Tahoma" w:hAnsi="Tahoma" w:cs="Tahoma"/>
          <w:szCs w:val="24"/>
        </w:rPr>
        <w:t xml:space="preserve">: </w:t>
      </w:r>
      <w:hyperlink r:id="rId8" w:history="1">
        <w:r w:rsidR="001A0516" w:rsidRPr="001827F8">
          <w:rPr>
            <w:rStyle w:val="a5"/>
            <w:rFonts w:ascii="Tahoma" w:hAnsi="Tahoma" w:cs="Tahoma"/>
            <w:szCs w:val="24"/>
          </w:rPr>
          <w:t>BabenkovAO@nornik.ru</w:t>
        </w:r>
      </w:hyperlink>
      <w:r w:rsidR="001A0516" w:rsidRPr="001827F8">
        <w:rPr>
          <w:rFonts w:ascii="Tahoma" w:hAnsi="Tahoma" w:cs="Tahoma"/>
          <w:szCs w:val="24"/>
        </w:rPr>
        <w:t>.</w:t>
      </w:r>
    </w:p>
    <w:p w14:paraId="5706CB66" w14:textId="67391603" w:rsidR="001A0516" w:rsidRPr="001827F8" w:rsidRDefault="003F500E" w:rsidP="003F500E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  <w:lang w:eastAsia="ar-SA"/>
        </w:rPr>
        <w:t>- по оборудованию для общепита</w:t>
      </w:r>
      <w:r w:rsidR="001A0516" w:rsidRPr="001827F8">
        <w:rPr>
          <w:rFonts w:ascii="Tahoma" w:hAnsi="Tahoma" w:cs="Tahoma"/>
          <w:szCs w:val="24"/>
          <w:lang w:eastAsia="ar-SA"/>
        </w:rPr>
        <w:t>: Мельников Иннокентий Константинович, конт. тел. 8 (8152) 558-085,</w:t>
      </w:r>
      <w:r w:rsidR="001A0516" w:rsidRPr="001827F8">
        <w:rPr>
          <w:rFonts w:ascii="Tahoma" w:hAnsi="Tahoma" w:cs="Tahoma"/>
          <w:szCs w:val="24"/>
        </w:rPr>
        <w:t xml:space="preserve"> </w:t>
      </w:r>
      <w:r w:rsidR="001A0516" w:rsidRPr="001827F8">
        <w:rPr>
          <w:rFonts w:ascii="Tahoma" w:hAnsi="Tahoma" w:cs="Tahoma"/>
          <w:szCs w:val="24"/>
          <w:lang w:val="en-US"/>
        </w:rPr>
        <w:t>e</w:t>
      </w:r>
      <w:r w:rsidR="001A0516" w:rsidRPr="001827F8">
        <w:rPr>
          <w:rFonts w:ascii="Tahoma" w:hAnsi="Tahoma" w:cs="Tahoma"/>
          <w:szCs w:val="24"/>
        </w:rPr>
        <w:t>-</w:t>
      </w:r>
      <w:r w:rsidR="001A0516" w:rsidRPr="001827F8">
        <w:rPr>
          <w:rFonts w:ascii="Tahoma" w:hAnsi="Tahoma" w:cs="Tahoma"/>
          <w:szCs w:val="24"/>
          <w:lang w:val="en-US"/>
        </w:rPr>
        <w:t>mail</w:t>
      </w:r>
      <w:r w:rsidR="001A0516" w:rsidRPr="001827F8">
        <w:rPr>
          <w:rFonts w:ascii="Tahoma" w:hAnsi="Tahoma" w:cs="Tahoma"/>
          <w:szCs w:val="24"/>
        </w:rPr>
        <w:t xml:space="preserve">: </w:t>
      </w:r>
      <w:r w:rsidR="001A0516" w:rsidRPr="001827F8">
        <w:rPr>
          <w:rFonts w:ascii="Tahoma" w:hAnsi="Tahoma" w:cs="Tahoma"/>
          <w:szCs w:val="24"/>
          <w:lang w:eastAsia="ar-SA"/>
        </w:rPr>
        <w:t xml:space="preserve"> </w:t>
      </w:r>
      <w:hyperlink r:id="rId9" w:history="1">
        <w:r w:rsidR="001A0516" w:rsidRPr="001827F8">
          <w:rPr>
            <w:rStyle w:val="a5"/>
            <w:rFonts w:ascii="Tahoma" w:hAnsi="Tahoma" w:cs="Tahoma"/>
            <w:szCs w:val="24"/>
            <w:lang w:eastAsia="ar-SA"/>
          </w:rPr>
          <w:t>MelnikovIK@nornik.ru</w:t>
        </w:r>
      </w:hyperlink>
      <w:r w:rsidR="001A0516" w:rsidRPr="001827F8">
        <w:rPr>
          <w:rFonts w:ascii="Tahoma" w:hAnsi="Tahoma" w:cs="Tahoma"/>
          <w:szCs w:val="24"/>
          <w:lang w:eastAsia="ar-SA"/>
        </w:rPr>
        <w:t xml:space="preserve">,  </w:t>
      </w:r>
      <w:r w:rsidR="001A0516" w:rsidRPr="001827F8">
        <w:rPr>
          <w:rFonts w:ascii="Tahoma" w:hAnsi="Tahoma" w:cs="Tahoma"/>
          <w:szCs w:val="24"/>
        </w:rPr>
        <w:t xml:space="preserve">замещающий сотрудник при отсутствии: Федоров Сергей Юрьевич, конт. тел. 8 (8152) 558-196, </w:t>
      </w:r>
      <w:r w:rsidR="001A0516" w:rsidRPr="001827F8">
        <w:rPr>
          <w:rFonts w:ascii="Tahoma" w:hAnsi="Tahoma" w:cs="Tahoma"/>
          <w:szCs w:val="24"/>
          <w:lang w:val="en-US"/>
        </w:rPr>
        <w:t>e</w:t>
      </w:r>
      <w:r w:rsidR="001A0516" w:rsidRPr="001827F8">
        <w:rPr>
          <w:rFonts w:ascii="Tahoma" w:hAnsi="Tahoma" w:cs="Tahoma"/>
          <w:szCs w:val="24"/>
        </w:rPr>
        <w:t>-</w:t>
      </w:r>
      <w:r w:rsidR="001A0516" w:rsidRPr="001827F8">
        <w:rPr>
          <w:rFonts w:ascii="Tahoma" w:hAnsi="Tahoma" w:cs="Tahoma"/>
          <w:szCs w:val="24"/>
          <w:lang w:val="en-US"/>
        </w:rPr>
        <w:t>mail</w:t>
      </w:r>
      <w:r w:rsidR="001A0516" w:rsidRPr="001827F8">
        <w:rPr>
          <w:rFonts w:ascii="Tahoma" w:hAnsi="Tahoma" w:cs="Tahoma"/>
          <w:szCs w:val="24"/>
        </w:rPr>
        <w:t xml:space="preserve">: </w:t>
      </w:r>
      <w:r w:rsidR="001A0516" w:rsidRPr="001827F8">
        <w:rPr>
          <w:rFonts w:ascii="Tahoma" w:hAnsi="Tahoma" w:cs="Tahoma"/>
          <w:szCs w:val="24"/>
          <w:lang w:eastAsia="ar-SA"/>
        </w:rPr>
        <w:t xml:space="preserve"> </w:t>
      </w:r>
      <w:hyperlink r:id="rId10" w:history="1">
        <w:r w:rsidR="001A0516" w:rsidRPr="001827F8">
          <w:rPr>
            <w:rStyle w:val="a5"/>
            <w:rFonts w:ascii="Tahoma" w:hAnsi="Tahoma" w:cs="Tahoma"/>
            <w:szCs w:val="24"/>
          </w:rPr>
          <w:t>FedorovSY@nornik.ru</w:t>
        </w:r>
      </w:hyperlink>
      <w:r w:rsidR="001A0516" w:rsidRPr="001827F8">
        <w:rPr>
          <w:rFonts w:ascii="Tahoma" w:hAnsi="Tahoma" w:cs="Tahoma"/>
          <w:szCs w:val="24"/>
        </w:rPr>
        <w:t xml:space="preserve"> </w:t>
      </w:r>
    </w:p>
    <w:p w14:paraId="5E2CA39E" w14:textId="2575BB1A" w:rsidR="003F500E" w:rsidRPr="001827F8" w:rsidRDefault="003F500E" w:rsidP="003F500E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17 час. 00 мин. по московскому времени, по адресу: 183038, г. Мурманск, ул. Журбы, д. 6, каб. 409.3, конт. тел. 8 (8152) 558-157, e-mail: </w:t>
      </w:r>
      <w:hyperlink r:id="rId11" w:history="1">
        <w:r w:rsidRPr="001827F8">
          <w:rPr>
            <w:rStyle w:val="a5"/>
            <w:rFonts w:ascii="Tahoma" w:hAnsi="Tahoma" w:cs="Tahoma"/>
            <w:szCs w:val="24"/>
            <w:lang w:val="en-US"/>
          </w:rPr>
          <w:t>RykhlyukDA</w:t>
        </w:r>
        <w:r w:rsidRPr="001827F8">
          <w:rPr>
            <w:rStyle w:val="a5"/>
            <w:rFonts w:ascii="Tahoma" w:hAnsi="Tahoma" w:cs="Tahoma"/>
            <w:szCs w:val="24"/>
          </w:rPr>
          <w:t>@</w:t>
        </w:r>
        <w:r w:rsidRPr="001827F8">
          <w:rPr>
            <w:rStyle w:val="a5"/>
            <w:rFonts w:ascii="Tahoma" w:hAnsi="Tahoma" w:cs="Tahoma"/>
            <w:szCs w:val="24"/>
            <w:lang w:val="en-US"/>
          </w:rPr>
          <w:t>nornik</w:t>
        </w:r>
        <w:r w:rsidRPr="001827F8">
          <w:rPr>
            <w:rStyle w:val="a5"/>
            <w:rFonts w:ascii="Tahoma" w:hAnsi="Tahoma" w:cs="Tahoma"/>
            <w:szCs w:val="24"/>
          </w:rPr>
          <w:t>.</w:t>
        </w:r>
        <w:r w:rsidRPr="001827F8">
          <w:rPr>
            <w:rStyle w:val="a5"/>
            <w:rFonts w:ascii="Tahoma" w:hAnsi="Tahoma" w:cs="Tahoma"/>
            <w:szCs w:val="24"/>
            <w:lang w:val="en-US"/>
          </w:rPr>
          <w:t>ru</w:t>
        </w:r>
      </w:hyperlink>
    </w:p>
    <w:p w14:paraId="70AA68B6" w14:textId="77777777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1827F8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5480051A" w14:textId="77777777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1827F8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4E50A15E" w14:textId="77777777" w:rsidR="001A0516" w:rsidRPr="001827F8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1827F8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1827F8">
        <w:rPr>
          <w:rFonts w:ascii="Tahoma" w:hAnsi="Tahoma" w:cs="Tahoma"/>
          <w:szCs w:val="24"/>
        </w:rPr>
        <w:t>наступления даты проведения аукциона.</w:t>
      </w:r>
    </w:p>
    <w:p w14:paraId="232CDC84" w14:textId="77777777" w:rsidR="00D3485E" w:rsidRPr="00620157" w:rsidRDefault="00D3485E" w:rsidP="00D3485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 xml:space="preserve">Извещение об отказе от проведения аукциона размещается на сайте </w:t>
      </w:r>
      <w:hyperlink r:id="rId12" w:history="1">
        <w:r w:rsidRPr="004464B2">
          <w:rPr>
            <w:rStyle w:val="a5"/>
            <w:rFonts w:ascii="Tahoma" w:hAnsi="Tahoma" w:cs="Tahoma"/>
          </w:rPr>
          <w:t>https://www.nornickel.ru/non-core-assets/updates/</w:t>
        </w:r>
      </w:hyperlink>
      <w:r>
        <w:rPr>
          <w:rFonts w:ascii="Tahoma" w:hAnsi="Tahoma" w:cs="Tahoma"/>
        </w:rPr>
        <w:t xml:space="preserve"> </w:t>
      </w: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3" w:history="1">
        <w:r w:rsidRPr="004464B2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2D34A611" w14:textId="071754F7" w:rsidR="00D3485E" w:rsidRPr="00620157" w:rsidRDefault="00D3485E" w:rsidP="00D3485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  <w:szCs w:val="24"/>
          <w:lang w:eastAsia="ar-SA"/>
        </w:rPr>
      </w:pPr>
      <w:r w:rsidRPr="00620157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4" w:history="1">
        <w:r w:rsidRPr="004464B2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620157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49B89022" w14:textId="3FEF45B3" w:rsidR="003904ED" w:rsidRPr="001827F8" w:rsidRDefault="00F306EC" w:rsidP="00F306E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ab/>
      </w:r>
      <w:r w:rsidR="00DC32FB" w:rsidRPr="001827F8">
        <w:rPr>
          <w:rFonts w:ascii="Tahoma" w:hAnsi="Tahoma" w:cs="Tahoma"/>
          <w:b/>
          <w:szCs w:val="24"/>
          <w:lang w:val="en-US" w:eastAsia="ar-SA"/>
        </w:rPr>
        <w:t>II</w:t>
      </w:r>
      <w:r w:rsidR="00DC32FB" w:rsidRPr="001827F8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1827F8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1827F8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1827F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1827F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2. </w:t>
      </w:r>
      <w:r w:rsidR="003904ED" w:rsidRPr="001827F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1827F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1827F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1827F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1827F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1827F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3. </w:t>
      </w:r>
      <w:r w:rsidR="001D1786" w:rsidRPr="001827F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1827F8">
        <w:rPr>
          <w:rFonts w:ascii="Tahoma" w:hAnsi="Tahoma" w:cs="Tahoma"/>
          <w:szCs w:val="24"/>
          <w:lang w:eastAsia="ar-SA"/>
        </w:rPr>
        <w:t>о</w:t>
      </w:r>
      <w:r w:rsidR="001D1786" w:rsidRPr="001827F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1827F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4. </w:t>
      </w:r>
      <w:r w:rsidR="001D1786" w:rsidRPr="001827F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1827F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отказывается или уклоняет</w:t>
      </w:r>
      <w:bookmarkStart w:id="0" w:name="_GoBack"/>
      <w:bookmarkEnd w:id="0"/>
      <w:r w:rsidRPr="001827F8">
        <w:rPr>
          <w:rFonts w:ascii="Tahoma" w:hAnsi="Tahoma" w:cs="Tahoma"/>
          <w:szCs w:val="24"/>
        </w:rPr>
        <w:t>ся от заключения Договора купли-продажи;</w:t>
      </w:r>
    </w:p>
    <w:p w14:paraId="0D91E10A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lastRenderedPageBreak/>
        <w:t>-</w:t>
      </w:r>
      <w:r w:rsidRPr="001827F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3E27A4F" w14:textId="7F49C818" w:rsidR="001D1786" w:rsidRPr="001827F8" w:rsidRDefault="001D1786" w:rsidP="00DC32FB">
      <w:pPr>
        <w:suppressAutoHyphens/>
        <w:spacing w:before="120"/>
        <w:ind w:right="17" w:firstLine="426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</w:t>
      </w:r>
      <w:r w:rsidR="00D3485E"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</w:t>
      </w:r>
      <w:r w:rsidR="004E19AF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1827F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14:paraId="4EA1B342" w14:textId="77777777" w:rsidR="001D1786" w:rsidRPr="001827F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1827F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учредительных документов</w:t>
      </w:r>
      <w:r w:rsidR="00CF6434" w:rsidRPr="001827F8">
        <w:rPr>
          <w:rFonts w:ascii="Tahoma" w:hAnsi="Tahoma" w:cs="Tahoma"/>
          <w:szCs w:val="24"/>
        </w:rPr>
        <w:t xml:space="preserve"> со всеми изменениями</w:t>
      </w:r>
      <w:r w:rsidRPr="001827F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1827F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1827F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1827F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1827F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1827F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1827F8">
        <w:rPr>
          <w:rFonts w:ascii="Tahoma" w:hAnsi="Tahoma" w:cs="Tahoma"/>
          <w:szCs w:val="24"/>
        </w:rPr>
        <w:t>;</w:t>
      </w:r>
    </w:p>
    <w:p w14:paraId="2B7E41AD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1827F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</w:t>
      </w:r>
      <w:r w:rsidRPr="001827F8">
        <w:rPr>
          <w:rFonts w:ascii="Tahoma" w:hAnsi="Tahoma" w:cs="Tahoma"/>
          <w:szCs w:val="24"/>
        </w:rPr>
        <w:lastRenderedPageBreak/>
        <w:t xml:space="preserve">об отсутствии решения о приостановлении деятельности заявителя в порядке, предусмотренном </w:t>
      </w:r>
      <w:hyperlink r:id="rId15" w:history="1">
        <w:r w:rsidRPr="001827F8">
          <w:rPr>
            <w:rFonts w:ascii="Tahoma" w:hAnsi="Tahoma" w:cs="Tahoma"/>
            <w:szCs w:val="24"/>
          </w:rPr>
          <w:t>Кодексом</w:t>
        </w:r>
      </w:hyperlink>
      <w:r w:rsidRPr="001827F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1827F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свидетельство о постановке на учет в налоговом органе;</w:t>
      </w:r>
    </w:p>
    <w:p w14:paraId="083FADF8" w14:textId="77777777" w:rsidR="001D1786" w:rsidRPr="001827F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Pr="001827F8">
        <w:rPr>
          <w:rFonts w:ascii="Tahoma" w:hAnsi="Tahoma" w:cs="Tahoma"/>
          <w:szCs w:val="24"/>
        </w:rPr>
        <w:t>репутационного</w:t>
      </w:r>
      <w:proofErr w:type="spellEnd"/>
      <w:r w:rsidRPr="001827F8">
        <w:rPr>
          <w:rFonts w:ascii="Tahoma" w:hAnsi="Tahoma" w:cs="Tahoma"/>
          <w:szCs w:val="24"/>
        </w:rPr>
        <w:t xml:space="preserve"> риска и иных неблагоприятных последствий для ПАО «ГМК «Норильский никель».</w:t>
      </w:r>
    </w:p>
    <w:p w14:paraId="2C90B04A" w14:textId="77777777" w:rsidR="006A7D05" w:rsidRPr="001827F8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1827F8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971A4CDA"/>
    <w:lvl w:ilvl="0" w:tplc="0419000F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2794"/>
    <w:rsid w:val="000B54E1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27F8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0C9B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1187"/>
    <w:rsid w:val="00964F2B"/>
    <w:rsid w:val="00982B82"/>
    <w:rsid w:val="009843EF"/>
    <w:rsid w:val="0099442E"/>
    <w:rsid w:val="00994E2E"/>
    <w:rsid w:val="00997982"/>
    <w:rsid w:val="00997D93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7EEE"/>
    <w:rsid w:val="00CF4CF7"/>
    <w:rsid w:val="00CF6434"/>
    <w:rsid w:val="00D101ED"/>
    <w:rsid w:val="00D11B68"/>
    <w:rsid w:val="00D15256"/>
    <w:rsid w:val="00D15E0D"/>
    <w:rsid w:val="00D236A1"/>
    <w:rsid w:val="00D27353"/>
    <w:rsid w:val="00D30CD6"/>
    <w:rsid w:val="00D32346"/>
    <w:rsid w:val="00D33FDF"/>
    <w:rsid w:val="00D3485E"/>
    <w:rsid w:val="00D37717"/>
    <w:rsid w:val="00D40E5E"/>
    <w:rsid w:val="00D44306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vAO@nornik.ru" TargetMode="External"/><Relationship Id="rId13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uektovAV@nornik.ru" TargetMode="External"/><Relationship Id="rId12" Type="http://schemas.openxmlformats.org/officeDocument/2006/relationships/hyperlink" Target="https://www.nornickel.ru/non-core-assets/updat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RykhlyukDA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2776F74D72F0034015297BDA805DC965E3D8D8C74660D1C68F9062C4750971541D38F03FG6CBG" TargetMode="External"/><Relationship Id="rId10" Type="http://schemas.openxmlformats.org/officeDocument/2006/relationships/hyperlink" Target="mailto:FedorovSY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nikovIK@nornik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D46E-A81F-4A55-B242-4EC46FF7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3</cp:revision>
  <cp:lastPrinted>2022-09-14T07:52:00Z</cp:lastPrinted>
  <dcterms:created xsi:type="dcterms:W3CDTF">2022-09-15T07:07:00Z</dcterms:created>
  <dcterms:modified xsi:type="dcterms:W3CDTF">2022-09-15T09:01:00Z</dcterms:modified>
</cp:coreProperties>
</file>